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AD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干部年度考核述职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报告</w:t>
      </w:r>
    </w:p>
    <w:p w14:paraId="520FE5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（科技开发与对外合作处 闫高原）</w:t>
      </w:r>
    </w:p>
    <w:p w14:paraId="24282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425" w:leftChars="0" w:hanging="425" w:firstLineChars="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主要工作</w:t>
      </w:r>
    </w:p>
    <w:p w14:paraId="57718E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80" w:firstLineChars="200"/>
        <w:textAlignment w:val="auto"/>
        <w:rPr>
          <w:rFonts w:hint="eastAsia"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完善制度保障</w:t>
      </w:r>
    </w:p>
    <w:p w14:paraId="2F5A7E1C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  <w:t>修订《江苏建筑职业技术学院校企合作管理办法（修订）》、制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订</w:t>
      </w:r>
      <w:r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  <w:t>《领导干部联系企业暂行办法》、《徐州市城市安全智能技术产教联合体管理办法（试行）》、《江苏建筑职业技术学院行业产教融合共同体管理办法（试行）》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。</w:t>
      </w:r>
    </w:p>
    <w:p w14:paraId="3CEA1B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80" w:firstLineChars="200"/>
        <w:textAlignment w:val="auto"/>
        <w:rPr>
          <w:rFonts w:hint="eastAsia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积极完成职本创建工作</w:t>
      </w:r>
    </w:p>
    <w:p w14:paraId="2D2D399D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完成职本创建320家企业档案、</w:t>
      </w:r>
      <w:r>
        <w:rPr>
          <w:rFonts w:hint="eastAsia" w:ascii="仿宋_GB2312" w:hAnsi="Times New Roman" w:eastAsia="仿宋_GB2312" w:cs="Times New Roman"/>
          <w:sz w:val="24"/>
          <w:szCs w:val="24"/>
        </w:rPr>
        <w:t>6个升本专业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19家深度合作企业、10个产教融合项目等资料编制，高质量完成职本创建企业考察路线方案设计、展板制作、校友座谈等全部任务。</w:t>
      </w:r>
    </w:p>
    <w:p w14:paraId="138446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80" w:firstLineChars="200"/>
        <w:textAlignment w:val="auto"/>
        <w:rPr>
          <w:rFonts w:hint="eastAsia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</w:rPr>
        <w:t>持续推动职教集团和“两翼”建设实体化运行</w:t>
      </w:r>
    </w:p>
    <w:p w14:paraId="2E597B2E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2025年4月在江苏大汉建设集团召开江苏建筑职教集团理事长工作会议，完成集团计划制定、章程修订、换届名单审议等工作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sz w:val="24"/>
          <w:szCs w:val="24"/>
        </w:rPr>
        <w:t>12月在南通召开职教集团年会，持续提升集团服务产业发展与人才培养的能力。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省级</w:t>
      </w:r>
      <w:r>
        <w:rPr>
          <w:rFonts w:hint="eastAsia" w:ascii="仿宋_GB2312" w:eastAsia="仿宋_GB2312"/>
          <w:sz w:val="24"/>
          <w:szCs w:val="24"/>
        </w:rPr>
        <w:t>产教联合体，汇聚8所院校、81家企业资源，本年度深化理事会、秘书处实体化运行，搭建资源共建共享平台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建立</w:t>
      </w:r>
      <w:r>
        <w:rPr>
          <w:rFonts w:hint="eastAsia" w:ascii="仿宋_GB2312" w:eastAsia="仿宋_GB2312"/>
          <w:sz w:val="24"/>
          <w:szCs w:val="24"/>
          <w:lang w:eastAsia="zh-CN"/>
        </w:rPr>
        <w:t>博士工作站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eastAsia="zh-CN"/>
        </w:rPr>
        <w:t>个，成员间共同建设课程19项，联合开发教材47项，教师企业实践556人月，共建实训基地26个，联合开发人才培养方案45个，横向服务到账金额234.6万元；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城镇房屋安全管理研究中心有关城镇房屋安全管理成效获市长签批，相关做法获《人民日报》刊载；</w:t>
      </w:r>
      <w:r>
        <w:rPr>
          <w:rFonts w:hint="eastAsia" w:ascii="仿宋_GB2312" w:eastAsia="仿宋_GB2312"/>
          <w:sz w:val="24"/>
          <w:szCs w:val="24"/>
        </w:rPr>
        <w:t>10月完成教育部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中期</w:t>
      </w:r>
      <w:r>
        <w:rPr>
          <w:rFonts w:hint="eastAsia" w:ascii="仿宋_GB2312" w:eastAsia="仿宋_GB2312"/>
          <w:sz w:val="24"/>
          <w:szCs w:val="24"/>
        </w:rPr>
        <w:t>建设推进情况监测报告，实现联合体规范有序发展。5个行业产教融合共同体规范化运行，提供就业岗位1500余个，完成技术服务80余项，打造“城市智慧运维行业产教融合共同体”为省级行业产教融合共同体。</w:t>
      </w:r>
    </w:p>
    <w:p w14:paraId="455782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80" w:firstLineChars="200"/>
        <w:textAlignment w:val="auto"/>
        <w:rPr>
          <w:rFonts w:hint="eastAsia"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推动</w:t>
      </w:r>
      <w:r>
        <w:rPr>
          <w:rFonts w:hint="eastAsia" w:ascii="楷体" w:hAnsi="楷体" w:eastAsia="楷体" w:cs="Times New Roman"/>
          <w:sz w:val="24"/>
          <w:szCs w:val="24"/>
        </w:rPr>
        <w:t>企业捐赠并取得实效</w:t>
      </w:r>
    </w:p>
    <w:p w14:paraId="546CB735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截至2025年12月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4"/>
          <w:szCs w:val="24"/>
        </w:rPr>
        <w:t>日，捐赠总额34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17</w:t>
      </w:r>
      <w:r>
        <w:rPr>
          <w:rFonts w:hint="eastAsia" w:ascii="仿宋_GB2312" w:hAnsi="Times New Roman" w:eastAsia="仿宋_GB2312" w:cs="Times New Roman"/>
          <w:sz w:val="24"/>
          <w:szCs w:val="24"/>
        </w:rPr>
        <w:t>.0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万元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24"/>
          <w:szCs w:val="24"/>
        </w:rPr>
        <w:t>其中财务实际入账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2236.71</w:t>
      </w:r>
      <w:r>
        <w:rPr>
          <w:rFonts w:hint="eastAsia" w:ascii="仿宋_GB2312" w:hAnsi="Times New Roman" w:eastAsia="仿宋_GB2312" w:cs="Times New Roman"/>
          <w:sz w:val="24"/>
          <w:szCs w:val="24"/>
        </w:rPr>
        <w:t>万元，完成指标数的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69.25</w:t>
      </w:r>
      <w:r>
        <w:rPr>
          <w:rFonts w:hint="eastAsia" w:ascii="仿宋_GB2312" w:hAnsi="Times New Roman" w:eastAsia="仿宋_GB2312" w:cs="Times New Roman"/>
          <w:sz w:val="24"/>
          <w:szCs w:val="24"/>
        </w:rPr>
        <w:t>%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4"/>
          <w:szCs w:val="24"/>
        </w:rPr>
        <w:t>建造学院、建筑装饰学院、智能制造学院、信电工程学院、经管学院、生态工程学院、新能源学院共计捐赠价值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1180.32</w:t>
      </w:r>
      <w:r>
        <w:rPr>
          <w:rFonts w:hint="eastAsia" w:ascii="仿宋_GB2312" w:hAnsi="Times New Roman" w:eastAsia="仿宋_GB2312" w:cs="Times New Roman"/>
          <w:sz w:val="24"/>
          <w:szCs w:val="24"/>
        </w:rPr>
        <w:t>万元的资产正在办理入库、财务入账手续，建筑智能学院、建管学院、交通学院、艺术设计学院已完成学校下达指标。</w:t>
      </w:r>
    </w:p>
    <w:p w14:paraId="7B943E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80" w:firstLineChars="200"/>
        <w:textAlignment w:val="auto"/>
        <w:rPr>
          <w:rFonts w:hint="eastAsia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深化企业走访对接</w:t>
      </w:r>
    </w:p>
    <w:p w14:paraId="500C94DC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聚焦建筑业数字化、绿色化、工业化发展方向，以“访企拓岗”为抓手，推动二级学院累计走访企业310家，新签校企合作协议60份，拓展学生实习就业岗位2341个，按计划完成寒暑期企业走访汇总工作。落实领导干部联系企业制度，校领导带队走访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中建八局三公司、神州高铁、成都纵横、联检科技、</w:t>
      </w:r>
      <w:r>
        <w:rPr>
          <w:rFonts w:hint="eastAsia" w:ascii="仿宋_GB2312" w:eastAsia="仿宋_GB2312"/>
          <w:sz w:val="24"/>
          <w:szCs w:val="24"/>
        </w:rPr>
        <w:t>泉山区珠山数字经济产业园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龙腾设计</w:t>
      </w:r>
      <w:r>
        <w:rPr>
          <w:rFonts w:hint="eastAsia" w:ascii="仿宋_GB2312" w:eastAsia="仿宋_GB2312"/>
          <w:sz w:val="24"/>
          <w:szCs w:val="24"/>
        </w:rPr>
        <w:t>等34家重点单位，深化合作共识。</w:t>
      </w:r>
    </w:p>
    <w:p w14:paraId="41B9D0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80" w:firstLineChars="200"/>
        <w:textAlignment w:val="auto"/>
        <w:rPr>
          <w:rFonts w:hint="eastAsia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加强产业学院建设工作</w:t>
      </w:r>
    </w:p>
    <w:p w14:paraId="75521C30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重点建设智能建造产业学院（省级）、京东产业学院、徐工产业学院、城市智慧运维现代产业学院等4个平台，与共建单位在专业共建、师资共培、科研合作、社会服务等方面深度协同，构建“产学研用”一体化培养体系。</w:t>
      </w:r>
    </w:p>
    <w:p w14:paraId="377A1E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425" w:leftChars="0" w:hanging="425" w:firstLineChars="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存在问题</w:t>
      </w:r>
    </w:p>
    <w:p w14:paraId="5536F2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  <w:t>合作项目质量与深度有待提升</w:t>
      </w:r>
    </w:p>
    <w:p w14:paraId="6B36AE4C">
      <w:pPr>
        <w:widowControl w:val="0"/>
        <w:ind w:leftChars="0"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现有合作项目数量虽多，但运行质量参差不齐，部分项目存在“重申报、轻运营”现象。项目管理制度、激励机制与退出机制尚未完善，导致项目内涵建设不足、成果转化不够明显。</w:t>
      </w:r>
    </w:p>
    <w:p w14:paraId="0B8525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  <w:t>项目跟踪与评估体系欠缺</w:t>
      </w:r>
    </w:p>
    <w:p w14:paraId="3CC07209">
      <w:pPr>
        <w:widowControl w:val="0"/>
        <w:ind w:leftChars="0"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对已签约合作项目的全过程管理较为薄弱，缺乏常态化的跟踪服务与成效评估机制，难以及时发现并解决项目运行中的问题，影响项目的落地与深化。</w:t>
      </w:r>
    </w:p>
    <w:p w14:paraId="6CD9B8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  <w:t>科技开发与成果转化能力有待加强</w:t>
      </w:r>
    </w:p>
    <w:p w14:paraId="1F3351CD">
      <w:pPr>
        <w:widowControl w:val="0"/>
        <w:ind w:leftChars="0"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在推动校企合作过程中，对科研合作、技术开发、成果转化等“科技开发”职能的发挥还不够充分，横向科研项目体量偏小、成果转化路径不畅，未能有效支撑产业技术升级与区域创新发展。</w:t>
      </w:r>
    </w:p>
    <w:p w14:paraId="000B42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425" w:leftChars="0" w:hanging="425" w:firstLineChars="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下一步计划</w:t>
      </w:r>
    </w:p>
    <w:p w14:paraId="66FAF9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  <w:t>强化过程管理，推动项目提质增效</w:t>
      </w:r>
    </w:p>
    <w:p w14:paraId="24B418C6">
      <w:pPr>
        <w:widowControl w:val="0"/>
        <w:ind w:left="0" w:leftChars="0"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建立校企合作项目台账，实施“立项—执行—评估”全流程跟踪机制。加强对重点项目的督导与服务，定期开展中期检查与结项评估，推动项目实质性落地与成果转化。</w:t>
      </w:r>
    </w:p>
    <w:p w14:paraId="31FABEC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  <w:t>加强顶层设计与跨部门协同</w:t>
      </w:r>
    </w:p>
    <w:p w14:paraId="41EDFEE4">
      <w:pPr>
        <w:widowControl w:val="0"/>
        <w:ind w:left="0" w:leftChars="0"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推动建立学校层面的产教融合信息化资源库，明确各部门职责和权限，强化统筹推进与资源整合，促进信息互通、协作联动，实现产教融合、校企合作系统化、一体化发展。</w:t>
      </w:r>
    </w:p>
    <w:p w14:paraId="57025C8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420" w:firstLineChars="0"/>
        <w:jc w:val="both"/>
        <w:textAlignment w:val="auto"/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24"/>
          <w:szCs w:val="24"/>
          <w:lang w:val="en-US" w:eastAsia="zh-CN" w:bidi="ar-SA"/>
        </w:rPr>
        <w:t>聚焦科技开发，提升产学研协同效能</w:t>
      </w:r>
    </w:p>
    <w:p w14:paraId="32F3BB94">
      <w:pPr>
        <w:widowControl w:val="0"/>
        <w:ind w:left="0" w:leftChars="0"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强化在科研合作与技术转化方面的职能发挥，设立产学研合作专项支持计划，重点推动横向课题立项、共建研发平台、成果中试转化等工作，提升校企合作中的科技贡献与创新支撑能力。</w:t>
      </w:r>
    </w:p>
    <w:p w14:paraId="451F16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425" w:leftChars="0" w:hanging="425" w:firstLineChars="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个人成果</w:t>
      </w:r>
    </w:p>
    <w:p w14:paraId="0A935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本年度共签订横向课题2项，累计到账金额16.3万元，发表SCI论文1篇（2区），市长签批资政报告1项。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C4A4108-9575-4BE2-82AC-6302F365F1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540035-4475-45E9-A94B-70A4FFE62B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DAD33A-ADA6-429A-9863-C3CBBCB4A0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F7D2774-F861-4FC0-98DC-B8D194F5DDA3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7E1C7"/>
    <w:multiLevelType w:val="singleLevel"/>
    <w:tmpl w:val="D957E1C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2698577"/>
    <w:multiLevelType w:val="singleLevel"/>
    <w:tmpl w:val="E269857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430FAC2"/>
    <w:multiLevelType w:val="singleLevel"/>
    <w:tmpl w:val="F430FAC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E6135F1"/>
    <w:multiLevelType w:val="singleLevel"/>
    <w:tmpl w:val="6E6135F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34C59"/>
    <w:rsid w:val="02EC2CAD"/>
    <w:rsid w:val="05D16FDF"/>
    <w:rsid w:val="06BD3B5F"/>
    <w:rsid w:val="07161C5C"/>
    <w:rsid w:val="07320557"/>
    <w:rsid w:val="0748763C"/>
    <w:rsid w:val="07DF415D"/>
    <w:rsid w:val="09D02B61"/>
    <w:rsid w:val="0A9850D1"/>
    <w:rsid w:val="0BC46DBD"/>
    <w:rsid w:val="11812D8E"/>
    <w:rsid w:val="132562A7"/>
    <w:rsid w:val="1D705097"/>
    <w:rsid w:val="223949AE"/>
    <w:rsid w:val="23921869"/>
    <w:rsid w:val="242D0E5D"/>
    <w:rsid w:val="29D470BC"/>
    <w:rsid w:val="2A801147"/>
    <w:rsid w:val="2AB27281"/>
    <w:rsid w:val="2CCB0A68"/>
    <w:rsid w:val="31A73285"/>
    <w:rsid w:val="350D2195"/>
    <w:rsid w:val="36900240"/>
    <w:rsid w:val="37AC4EC5"/>
    <w:rsid w:val="38C54718"/>
    <w:rsid w:val="39C8745D"/>
    <w:rsid w:val="3AF74090"/>
    <w:rsid w:val="3B3E4DA1"/>
    <w:rsid w:val="3B6C34A0"/>
    <w:rsid w:val="3D0D4269"/>
    <w:rsid w:val="3D7E3284"/>
    <w:rsid w:val="3DEC20AE"/>
    <w:rsid w:val="3F6A0496"/>
    <w:rsid w:val="4496055C"/>
    <w:rsid w:val="4881124D"/>
    <w:rsid w:val="4A6224E4"/>
    <w:rsid w:val="4B0E22DB"/>
    <w:rsid w:val="4CF918C9"/>
    <w:rsid w:val="4D3F08E5"/>
    <w:rsid w:val="519B000B"/>
    <w:rsid w:val="546B0A33"/>
    <w:rsid w:val="598A13F7"/>
    <w:rsid w:val="5EA93E10"/>
    <w:rsid w:val="61BC4BE2"/>
    <w:rsid w:val="61C763F8"/>
    <w:rsid w:val="633565CF"/>
    <w:rsid w:val="64490695"/>
    <w:rsid w:val="66BF6FF5"/>
    <w:rsid w:val="66D93700"/>
    <w:rsid w:val="670838FA"/>
    <w:rsid w:val="6B165840"/>
    <w:rsid w:val="6D437F2C"/>
    <w:rsid w:val="6DE34C59"/>
    <w:rsid w:val="6ED04A8E"/>
    <w:rsid w:val="704C6CF1"/>
    <w:rsid w:val="72E422E6"/>
    <w:rsid w:val="74F8520C"/>
    <w:rsid w:val="7E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120" w:after="120" w:line="400" w:lineRule="exact"/>
      <w:ind w:firstLine="0" w:firstLineChars="0"/>
      <w:outlineLvl w:val="0"/>
    </w:pPr>
    <w:rPr>
      <w:rFonts w:eastAsia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/>
      <w:ind w:firstLine="0" w:firstLineChars="0"/>
      <w:outlineLvl w:val="1"/>
    </w:pPr>
    <w:rPr>
      <w:rFonts w:ascii="Times New Roman" w:hAnsi="Times New Roman" w:eastAsia="黑体" w:cs="Times New Roman"/>
      <w:b/>
      <w:bCs/>
      <w:color w:val="000000" w:themeColor="text1"/>
      <w:sz w:val="30"/>
      <w:szCs w:val="32"/>
      <w:u w:val="none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ind w:firstLine="0" w:firstLineChars="0"/>
      <w:outlineLvl w:val="2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link w:val="2"/>
    <w:qFormat/>
    <w:uiPriority w:val="0"/>
    <w:rPr>
      <w:rFonts w:eastAsia="黑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1393</Words>
  <Characters>1418</Characters>
  <Lines>0</Lines>
  <Paragraphs>0</Paragraphs>
  <TotalTime>131</TotalTime>
  <ScaleCrop>false</ScaleCrop>
  <LinksUpToDate>false</LinksUpToDate>
  <CharactersWithSpaces>1418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2024-12-27T11:32:00Z</dcterms:created>
  <dc:creator>Gaoyuan Yan</dc:creator>
  <cp:lastModifiedBy>Gaoyuan Yan</cp:lastModifiedBy>
  <dcterms:modified xsi:type="dcterms:W3CDTF">2025-12-26T09:23:15Z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C4A1AD81F0C54A08AAC694EE73EBD159_11</vt:lpwstr>
  </property>
  <property fmtid="{D5CDD505-2E9C-101B-9397-08002B2CF9AE}" pid="4" name="KSOTemplateDocerSaveRecord">
    <vt:lpwstr>eyJoZGlkIjoiYzNiYTRjNWI2ZDVmZDMxZTAzOWQ5MTNlODE2ZWMwZTUiLCJ1c2VySWQiOiI0MzU4NjM5NDQifQ==</vt:lpwstr>
  </property>
</Properties>
</file>