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A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00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40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40"/>
          <w:szCs w:val="40"/>
          <w:lang w:val="en-US" w:eastAsia="zh-CN"/>
        </w:rPr>
        <w:t>干部个人述职报告</w:t>
      </w:r>
    </w:p>
    <w:p w14:paraId="424C2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00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40"/>
          <w:szCs w:val="40"/>
          <w:lang w:val="en-US" w:eastAsia="zh-CN"/>
        </w:rPr>
      </w:pPr>
    </w:p>
    <w:p w14:paraId="166D4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2025年是我新提拔担任学生工作处副处长、人民武装部副部长、资助中心主任的第一年。一年来，在学校党委的坚强领导和部门同事的支持帮助下，我始终坚守立德树人根本任务，牢记初心使命、勇于担当作为，圆满完成各项工作任务。现将全年工作情况总结如下：</w:t>
      </w:r>
    </w:p>
    <w:p w14:paraId="18633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  <w:t>一、政治思想方面</w:t>
      </w:r>
    </w:p>
    <w:p w14:paraId="03728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我始终把政治建设摆在首位，深入学习习近平新时代中国特色社会主义思想和党的二十大精神，增强“四个意识”、坚定“四个自信”、做到“两个维护”，不断提高政治判断力、政治领悟力、政治执行力。严守党的政治纪律和政治规矩，自觉把个人工作融入学校发展大局，秉持光明磊落做人、勤勉踏实做事的原则，始终以优秀共产党员标准严格要求自己。</w:t>
      </w:r>
    </w:p>
    <w:p w14:paraId="07310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  <w:t>二、履职尽责方面</w:t>
      </w:r>
    </w:p>
    <w:p w14:paraId="63AB5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  <w:t>（一）学生公寓管理工作</w:t>
      </w:r>
    </w:p>
    <w:p w14:paraId="62D1D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牵头修订《学生公寓突发事件应急处理预案》等核心制度4项，构建规范化管理体系。深度参与暑期6栋楼宇维修改造，推动泉山校区22栋宿舍楼“洗浴入楼”等12项民生项目落地。统筹优化学7楼西宿舍资源，有序组织568名学生搬迁，盘活床位180张。以“戎耀青年先锋团”为依托，推行“社区—楼栋—楼层—宿舍”四级网格管理，开展安全专项检查263次、夜间核查185次，高效处置学生诉求540余件，全年公寓安全稳定、秩序井然。</w:t>
      </w:r>
    </w:p>
    <w:p w14:paraId="768D7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  <w:t>（二）“一站式”学生社区建设</w:t>
      </w:r>
    </w:p>
    <w:p w14:paraId="3EC45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/>
          <w:sz w:val="22"/>
          <w:szCs w:val="2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担任“一站式”学生社区党支部书记期间，带领学校首次获评全省高校“一站式”学生社区综合管理模式建设A级。创新构建“军校之歌、奉献之歌、筑梦之旅、面向未来”四大主题社区，牵头完成湖西校区6000平方米社区及69间功能活动室建设，实现党团活动、心理辅导等“服务+育人”功能深度融合。建立“学生—物业”双周恳谈会制度，学生社区满意度达97.4%，将社区打造成“三全育人”实践园地。</w:t>
      </w:r>
    </w:p>
    <w:p w14:paraId="354C9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  <w:t>（三）学生资助工作</w:t>
      </w:r>
    </w:p>
    <w:p w14:paraId="2646C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严格落实各项资助政策，规范组织发放国家及校内资助资金累计1405.2664万元，惠及学生7000余人次。开展“厚生笃行，赋能成长”等资助育人活动10余场，完成2025级70名困难生家访。参与修订资助相关制度3项，在省级平台发表报道2篇，参与省教育厅经验分享1次，确保资助工作公平、公正、公开。</w:t>
      </w:r>
    </w:p>
    <w:p w14:paraId="01D61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8"/>
          <w:szCs w:val="28"/>
          <w:lang w:val="en-US" w:eastAsia="zh-CN"/>
        </w:rPr>
        <w:t>（四）国防教育工作</w:t>
      </w:r>
    </w:p>
    <w:p w14:paraId="4BA12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全年输送毕业生优质兵员40人，位列徐州高校第一，严守廉洁征兵纪律，未发生思想退兵事件。牵头成立“退役军人服务站”（泉山唯一），组织爱国主义及拥军共建活动6场，带领团队斩获国防教育类省级以上荣誉3项。规范国旗班建设与军事理论教学，开展军训影像展示、军事技能比武等活动，厚植学生爱国崇军情怀。</w:t>
      </w:r>
    </w:p>
    <w:p w14:paraId="52DC1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  <w:t>三、个人工作方面</w:t>
      </w:r>
    </w:p>
    <w:p w14:paraId="35111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深耕学生工作一线，讲授《大学生职业生涯规划》《创新与创业基础》等课程2门；参与江苏省教育科学规划课题2项。指导学生获创新创业大赛、大学生职业生涯规划大赛等省级荣誉4项，组织的学生活动被《人民日报》《中国青年报》等媒体报道。</w:t>
      </w:r>
    </w:p>
    <w:p w14:paraId="4232B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在暑假主动加班值守，高效完成宿舍区域各项维修改造任务。在学校推进职教本科创建的关键时期，本人作为学工处副处长，始终以高度的责任感和使命感投入工作，在学生公寓卫生管理、安全检查及“一站式”学生社区建设等核心工作中，我主动担当、攻坚克难，带领团队夜以继日、加班加点，以钉钉子精神狠抓落实，为学校顺利通过职教本科评估验收作出了积极贡献。</w:t>
      </w:r>
    </w:p>
    <w:p w14:paraId="4E069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  <w:t>四、廉政方面</w:t>
      </w:r>
    </w:p>
    <w:p w14:paraId="67531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始终恪守廉洁自律准则，严格遵守党风廉政建设八项规定，在奖助学金评定、征兵选拔等涉及学生核心利益的工作中，坚持公示公开，接受师生监督。不利用职务之便谋取私利，秉持清廉之心履职尽责，始终做到治学与修身统一、言传与身教统一，维护学校和个人良好形象。</w:t>
      </w:r>
    </w:p>
    <w:p w14:paraId="36632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  <w:t>五、存在不足</w:t>
      </w:r>
    </w:p>
    <w:p w14:paraId="369E5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一是理论学习的系统性不够，结合实际转化应用不够。碎片化学习较多，系统性学习不够，精神实质掌握不全面，常常陷入琐碎性事务性工作，对学生教育管理等政策文件精神理解不深，学习不透，存在知其然，要知其所以然，更要知其所的必然方面有差距。</w:t>
      </w:r>
    </w:p>
    <w:p w14:paraId="17DAC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sz w:val="20"/>
          <w:szCs w:val="2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二是行事风风火火，推进工作的节奏把握上存在不足。面对繁杂的琐碎的工作，有时为了尽快推进落实见成效，在具体工作过程中有时存在急躁情绪，节奏把控不够张弛有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/>
        </w:rPr>
        <w:t>度，沉稳应对还需加强。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F79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3D22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3D22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4530B"/>
    <w:rsid w:val="0FF94348"/>
    <w:rsid w:val="1AC94917"/>
    <w:rsid w:val="21617F9F"/>
    <w:rsid w:val="22963C78"/>
    <w:rsid w:val="2F4607D4"/>
    <w:rsid w:val="358E07DF"/>
    <w:rsid w:val="498A77E3"/>
    <w:rsid w:val="52A9519F"/>
    <w:rsid w:val="590B1FC3"/>
    <w:rsid w:val="61E63721"/>
    <w:rsid w:val="65D57BE0"/>
    <w:rsid w:val="6F26325B"/>
    <w:rsid w:val="6F94205B"/>
    <w:rsid w:val="700C06A3"/>
    <w:rsid w:val="75120509"/>
    <w:rsid w:val="77A2369A"/>
    <w:rsid w:val="78B3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2025-02-06T15:05:00Z</dcterms:created>
  <dc:creator>Administrator</dc:creator>
  <cp:lastModifiedBy>龙</cp:lastModifiedBy>
  <dcterms:modified xsi:type="dcterms:W3CDTF">2025-12-25T15:49:18Z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D18885B76F34433AA4CF4680694CD91A_12</vt:lpwstr>
  </property>
  <property fmtid="{D5CDD505-2E9C-101B-9397-08002B2CF9AE}" pid="4" name="KSOTemplateDocerSaveRecord">
    <vt:lpwstr>eyJoZGlkIjoiNTJjM2Y0MmExOTZmYmU4NTBmYTc0OWYyYzQ3MzhhNjgiLCJ1c2VySWQiOiI0OTAxNDUyODQifQ==</vt:lpwstr>
  </property>
</Properties>
</file>