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D406A">
      <w:pPr>
        <w:pStyle w:val="2"/>
        <w:widowControl w:val="0"/>
        <w:numPr>
          <w:ilvl w:val="0"/>
          <w:numId w:val="0"/>
        </w:numPr>
        <w:overflowPunct w:val="0"/>
        <w:snapToGrid w:val="0"/>
        <w:spacing w:line="590" w:lineRule="exact"/>
        <w:ind w:firstLine="723" w:firstLineChars="20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2025年述职述廉报告</w:t>
      </w:r>
    </w:p>
    <w:p w14:paraId="12367FAF">
      <w:pPr>
        <w:pStyle w:val="2"/>
        <w:widowControl w:val="0"/>
        <w:numPr>
          <w:ilvl w:val="0"/>
          <w:numId w:val="0"/>
        </w:numPr>
        <w:overflowPunct w:val="0"/>
        <w:snapToGrid w:val="0"/>
        <w:spacing w:line="590" w:lineRule="exact"/>
        <w:ind w:firstLine="616" w:firstLineChars="200"/>
        <w:jc w:val="center"/>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招生与就业处   龚媛媛</w:t>
      </w:r>
    </w:p>
    <w:p w14:paraId="298BA832">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2025年1月，我来到招生与就业处工作，一年来，在学校党</w:t>
      </w:r>
      <w:r>
        <w:rPr>
          <w:rFonts w:hint="eastAsia" w:ascii="Times New Roman" w:hAnsi="Times New Roman" w:eastAsia="仿宋_GB2312" w:cs="Times New Roman"/>
          <w:spacing w:val="-6"/>
          <w:kern w:val="2"/>
          <w:sz w:val="32"/>
          <w:szCs w:val="20"/>
          <w:lang w:val="en-US" w:eastAsia="zh-CN" w:bidi="ar-SA"/>
        </w:rPr>
        <w:t>委和行政的正确领导下，在分管领导的直接指导下，在全处同事的共同努力以及各二级学院、相关职能部门的大力支持下，本人始终坚持以服务学校高质量发展和职本创建为核心，以提升生源质量、促进毕业生更高质量更充分就业为目标，恪尽职守，勤勉工作，积极应对新形势、新挑战，努力推动学校招生与就业工作稳步发展。</w:t>
      </w:r>
    </w:p>
    <w:p w14:paraId="2ABEBE9B">
      <w:pPr>
        <w:pStyle w:val="2"/>
        <w:widowControl w:val="0"/>
        <w:numPr>
          <w:ilvl w:val="0"/>
          <w:numId w:val="0"/>
        </w:numPr>
        <w:overflowPunct w:val="0"/>
        <w:snapToGrid w:val="0"/>
        <w:spacing w:line="590" w:lineRule="exact"/>
        <w:ind w:firstLine="560" w:firstLineChars="20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一、 强化理论学习，不断提升政治站位与履职能力</w:t>
      </w:r>
    </w:p>
    <w:p w14:paraId="3E647DFA">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始终将政治理论学习摆在首位，深入学习党的创新理论、路线方针政策及国家关于职业教育、招生就业工作的最新决策部署，不断增强“四个意识”，坚定“四个自信”，做到“两个维护”。自觉将理论学习成果转化为谋划工作的思路、推动落实的举措，确保招生就业工作始终沿着正确方向前进。同时，加强对高等教育发展规律、职业教育政策、招生就业市场动态、现代管理方法等方面的业务学习，不断提升专业素养和解决复杂问题的能力，努力使自己成为招生就业工作的“行家里手”。</w:t>
      </w:r>
    </w:p>
    <w:p w14:paraId="4DCEDE1E">
      <w:pPr>
        <w:pStyle w:val="2"/>
        <w:widowControl w:val="0"/>
        <w:numPr>
          <w:ilvl w:val="0"/>
          <w:numId w:val="0"/>
        </w:numPr>
        <w:overflowPunct w:val="0"/>
        <w:snapToGrid w:val="0"/>
        <w:spacing w:line="590" w:lineRule="exact"/>
        <w:ind w:firstLine="560" w:firstLineChars="20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 聚焦主责主业，扎实推进招生就业各项工作</w:t>
      </w:r>
    </w:p>
    <w:p w14:paraId="1339C9B2">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(一) 招生工作方面：多措并举，力保生源数量与质量双提升</w:t>
      </w:r>
    </w:p>
    <w:p w14:paraId="1673B83F">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1. 科学制定并落实招生计划： 深入分析社会需求、产业发展趋势及学校办学实际，协同教务处、各二级学院，科学合理编制分省分专业招生计划，优化生源结构。顺利完成年度提前招生批次、职教高考批次和普通高考批次的招生任务。</w:t>
      </w:r>
    </w:p>
    <w:p w14:paraId="5DBB6A39">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2. 加大招生宣传力度与广度： 创新宣传模式，构建“线上线下结合、全员参与、精准投放”的宣传体系。重新拍摄招生宣传片、优化学校招生网站、微信公众号等平台内容，制作高质量的招生宣传材料。组织参加各级各类招生咨询会，走进中学开展宣讲。探索运用新媒体进行形象展示和专业推介，提升学校社会知名度和吸引力。</w:t>
      </w:r>
    </w:p>
    <w:p w14:paraId="5E25BF2A">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3. 规范招生录取全过程管理： 严格执行国家招生政策规定和纪律要求，完善招生工作制度流程，确保招生录取工作公平、公正、公开、透明。加强招生工作人员培训，强化责任意识与服务意识。全年招生工作平稳有序，未发生违规违纪事件，新生报到率保持稳定向好。</w:t>
      </w:r>
    </w:p>
    <w:p w14:paraId="503C901D">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(二) 就业工作方面：精准施策，全力促进毕业生高质量就业</w:t>
      </w:r>
    </w:p>
    <w:p w14:paraId="3C8A2E0F">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1. 健全就业工作机制： 落实就业工作“一把手”工程，完善“学校主导、部门协同、院系主体、全员参与”的就业工作体系。定期召开就业工作推进会、协调会，研判形势，部署工作，压实各二级学院就业工作主体责任。</w:t>
      </w:r>
    </w:p>
    <w:p w14:paraId="2013116B">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2. 大力拓展就业市场： 主动“走出去、请进来”，加强与地方政府、人社部门、行业协会、产业园区及用人单位的联系。学校组织开展各类线上、线下校园招聘会20场，企业专场宣讲近70场，623家企业开展线下招聘活动，全年组织785家企业开展各种形式线上、线下招聘活动，共计为2024届、2025届毕业生提供就业岗位16970余个。</w:t>
      </w:r>
    </w:p>
    <w:p w14:paraId="5D65D636">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3. 强化就业指导与服务： 开设大学生职业生涯规划与就业指导课程，举办求职技能培训、简历制作、模拟面试、就业政策解读等系列活动，提升学生就业竞争力。承办江苏省招就中心大学生核心就业能力提升培训工作，联合徐州市人力资源和社会保障局举办了第二期大学生求职能力训练营。组建了由政府人社部门就业讲师、重点企业HR以及优秀教师组成的22人的政校企混编师资团队。为确保2025届重点群体毕业生顺利实现高质量充分就业，发布《关于进一步做好2025届重点群体毕业生就业指导与帮扶工作的通知》，将2025届毕业生中脱贫家庭、低保家庭、零就业家庭学生，以及残疾与学业困难学生共计157人纳入动态管理。定期推荐适配岗位，加强个性化就业指导与谈心谈话，切实帮助其解决就业难题。截至12月中旬，该群体毕业去向落实率已高于全校平均水平2.4个百分点</w:t>
      </w:r>
    </w:p>
    <w:p w14:paraId="7BBA0A19">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4. 规范就业统计与核查： 严格执行教育部就业统计“四不准，三不得”规定，完善就业数据报送与核查机制，确保就业数据真实、准确、完整。年度初次就业率达91.32%，年终毕业生毕业去向落实率达95.05%，实现预期目标，就业质量稳步提高。</w:t>
      </w:r>
    </w:p>
    <w:p w14:paraId="5C4F97A1">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(三) 高质量考核方面</w:t>
      </w:r>
    </w:p>
    <w:p w14:paraId="502D8F57">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1. 招生情况：2025年学校面向江苏考生录取增量115÷200×0.2+1.8=1.915分。</w:t>
      </w:r>
    </w:p>
    <w:p w14:paraId="317B6195">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2. 就业情况： 2025届毕业生初次去向落实率（占 1.5 分）为91.32%，较去年同期增长5.84%，截至2025年12月20日年终就业率为95.05%。</w:t>
      </w:r>
    </w:p>
    <w:p w14:paraId="4DF2941A">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 xml:space="preserve">截至9月1日，留苏率计算为：留苏就业毕业生人数（2361）占实际就业毕业生人数（3351）的比例（0.7045）÷省内生源毕业生人数（3461）占总毕业生人数（4643）的比例（07454）=0.95。3. </w:t>
      </w:r>
    </w:p>
    <w:p w14:paraId="2F6E54D4">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职规赛情况： 2025年学生参赛积极性显著提升，全校共有13282名学生报名参加职业规划大赛，其中成长赛道9586人，就业赛道3696人，报名规模创历年新高。经选拔，共有7项优秀作品被推荐参加省级比赛，取得“一金三银”的好成绩。</w:t>
      </w:r>
    </w:p>
    <w:p w14:paraId="7B4304AC">
      <w:pPr>
        <w:pStyle w:val="2"/>
        <w:widowControl w:val="0"/>
        <w:numPr>
          <w:ilvl w:val="0"/>
          <w:numId w:val="0"/>
        </w:numPr>
        <w:overflowPunct w:val="0"/>
        <w:snapToGrid w:val="0"/>
        <w:spacing w:line="590" w:lineRule="exact"/>
        <w:ind w:firstLine="560" w:firstLineChars="20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三、廉洁自律方面</w:t>
      </w:r>
    </w:p>
    <w:p w14:paraId="615E3ED9">
      <w:pPr>
        <w:pStyle w:val="2"/>
        <w:widowControl w:val="0"/>
        <w:numPr>
          <w:ilvl w:val="0"/>
          <w:numId w:val="0"/>
        </w:numPr>
        <w:overflowPunct w:val="0"/>
        <w:snapToGrid w:val="0"/>
        <w:spacing w:line="590" w:lineRule="exact"/>
        <w:ind w:firstLine="616" w:firstLineChars="200"/>
        <w:jc w:val="both"/>
        <w:rPr>
          <w:rFonts w:hint="eastAsia" w:ascii="黑体" w:hAnsi="黑体" w:eastAsia="黑体" w:cs="黑体"/>
          <w:kern w:val="2"/>
          <w:sz w:val="28"/>
          <w:szCs w:val="28"/>
          <w:lang w:val="en-US" w:eastAsia="zh-CN" w:bidi="ar-SA"/>
        </w:rPr>
      </w:pPr>
      <w:r>
        <w:rPr>
          <w:rFonts w:hint="eastAsia" w:ascii="Times New Roman" w:hAnsi="Times New Roman" w:eastAsia="仿宋_GB2312" w:cs="Times New Roman"/>
          <w:spacing w:val="-6"/>
          <w:kern w:val="2"/>
          <w:sz w:val="32"/>
          <w:szCs w:val="20"/>
          <w:lang w:val="en-US" w:eastAsia="zh-CN" w:bidi="ar-SA"/>
        </w:rPr>
        <w:t>不断改进作风，注重廉洁自律。立足本职岗位，改进提前招生工作，2025年学校第一次采用机考录取，全程做到招考分享，顺利完成招生工作任务。在廉政建设中，始终对自己高标准、严要求，率先垂范，以身作则，时刻做到自重、自醒、自警、自励，自觉加强党性修养。按照履责记实平台要求，认真上报工作内容；积极参加学校组织的廉政教育活动，通过加强自身的建设，进一步坚定了全心全意为师生服务的宗旨观念，把廉政建设变成自觉行动，贯穿于日常工作始终，坚决做到立党为公，执政为民，自觉抑制不正之风和腐败现象的侵蚀，养成奉公守法，以清廉为荣的作风，做到拒腐蚀永不沾。</w:t>
      </w:r>
      <w:r>
        <w:rPr>
          <w:rFonts w:hint="eastAsia" w:ascii="黑体" w:hAnsi="黑体" w:eastAsia="黑体" w:cs="黑体"/>
          <w:kern w:val="2"/>
          <w:sz w:val="28"/>
          <w:szCs w:val="28"/>
          <w:lang w:val="en-US" w:eastAsia="zh-CN" w:bidi="ar-SA"/>
        </w:rPr>
        <w:t xml:space="preserve"> </w:t>
      </w:r>
    </w:p>
    <w:p w14:paraId="018CF286">
      <w:pPr>
        <w:pStyle w:val="2"/>
        <w:widowControl w:val="0"/>
        <w:numPr>
          <w:ilvl w:val="0"/>
          <w:numId w:val="0"/>
        </w:numPr>
        <w:overflowPunct w:val="0"/>
        <w:snapToGrid w:val="0"/>
        <w:spacing w:line="590" w:lineRule="exact"/>
        <w:ind w:firstLine="560" w:firstLineChars="20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 存在的不足与反思</w:t>
      </w:r>
    </w:p>
    <w:p w14:paraId="1BA8B4E5">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在总结成绩的同时，我也清醒地认识到工作中还存在一些不足：</w:t>
      </w:r>
    </w:p>
    <w:p w14:paraId="6133838A">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1. 招生宣传的精准性和有效性有待进一步提升， 对新兴媒体和传播规律的运用仍需加强。</w:t>
      </w:r>
    </w:p>
    <w:p w14:paraId="2C5AFBB1">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2. 就业市场开拓的深度和广度尚有潜力， 与行业龙头企业、标杆企业的合作需进一步深化。</w:t>
      </w:r>
    </w:p>
    <w:p w14:paraId="73E2E404">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3. 就业指导的个性化、精细化服务水平还需提高， 对学生职业生涯规划的全程化指导有待加强。</w:t>
      </w:r>
    </w:p>
    <w:p w14:paraId="16B1C6CA">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4. 面对学校职本创建和新高考改革等变化的前瞻性研究和应对策略需进一步深化。</w:t>
      </w:r>
    </w:p>
    <w:p w14:paraId="25E4E1A7">
      <w:pPr>
        <w:pStyle w:val="2"/>
        <w:widowControl w:val="0"/>
        <w:numPr>
          <w:ilvl w:val="0"/>
          <w:numId w:val="0"/>
        </w:numPr>
        <w:overflowPunct w:val="0"/>
        <w:snapToGrid w:val="0"/>
        <w:spacing w:line="590" w:lineRule="exact"/>
        <w:ind w:firstLine="560" w:firstLineChars="200"/>
        <w:jc w:val="both"/>
        <w:rPr>
          <w:rFonts w:hint="eastAsia" w:ascii="黑体" w:hAnsi="黑体" w:eastAsia="黑体" w:cs="黑体"/>
          <w:kern w:val="2"/>
          <w:sz w:val="28"/>
          <w:szCs w:val="28"/>
          <w:lang w:val="en-US" w:eastAsia="zh-CN" w:bidi="ar-SA"/>
        </w:rPr>
      </w:pPr>
      <w:bookmarkStart w:id="0" w:name="_GoBack"/>
      <w:r>
        <w:rPr>
          <w:rFonts w:hint="eastAsia" w:ascii="黑体" w:hAnsi="黑体" w:eastAsia="黑体" w:cs="黑体"/>
          <w:kern w:val="2"/>
          <w:sz w:val="28"/>
          <w:szCs w:val="28"/>
          <w:lang w:val="en-US" w:eastAsia="zh-CN" w:bidi="ar-SA"/>
        </w:rPr>
        <w:t>五、 下一步工作思路与努力方向</w:t>
      </w:r>
    </w:p>
    <w:bookmarkEnd w:id="0"/>
    <w:p w14:paraId="40EAE948">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新的一年，我将针对不足，认真改进，重点围绕以下方面开展工作：</w:t>
      </w:r>
    </w:p>
    <w:p w14:paraId="2D17A620">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1. 持续深化招生改革与研究： 主动适应高考综合改革，加强生源市场分析，优化招生策略。进一步创新宣传方式，提升学校品牌影响力。探索多元化选拔机制，吸引更多优质生源。</w:t>
      </w:r>
    </w:p>
    <w:p w14:paraId="7988C60F">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2. 全力拓展高质量就业渠道： 深入实施就业质量提升工程，加强校企合作、校地合作，拓展战略性就业市场。举办更多针对性强的招聘活动。</w:t>
      </w:r>
    </w:p>
    <w:p w14:paraId="7A305EB5">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3. 优化就业指导服务体系： 构建贯穿人才培养全过程的职业生涯教育体系。加强就业指导师资队伍建设，提升专业化水平。加大对重点群体帮扶力度。</w:t>
      </w:r>
    </w:p>
    <w:p w14:paraId="019FCB8C">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4. 加强部门协同与数据赋能： 深化与教学、学工、二级学院等部门的联动，形成招生-培养-就业联动反馈机制。充分利用大数据技术，提升招生就业工作的科学化、精准化水平。</w:t>
      </w:r>
    </w:p>
    <w:p w14:paraId="73401823">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r>
        <w:rPr>
          <w:rFonts w:hint="eastAsia" w:ascii="Times New Roman" w:hAnsi="Times New Roman" w:eastAsia="仿宋_GB2312" w:cs="Times New Roman"/>
          <w:spacing w:val="-6"/>
          <w:kern w:val="2"/>
          <w:sz w:val="32"/>
          <w:szCs w:val="20"/>
          <w:lang w:val="en-US" w:eastAsia="zh-CN" w:bidi="ar-SA"/>
        </w:rPr>
        <w:t>5. 不断加强自身建设： 继续加强学习，提高政治能力和业务本领。恪守廉洁底线，带好队伍，以更高标准、更严要求、更实作风履职尽责。</w:t>
      </w:r>
    </w:p>
    <w:p w14:paraId="2D287E41">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p>
    <w:p w14:paraId="2EAE1C4D">
      <w:pPr>
        <w:pStyle w:val="2"/>
        <w:widowControl w:val="0"/>
        <w:numPr>
          <w:ilvl w:val="0"/>
          <w:numId w:val="0"/>
        </w:numPr>
        <w:overflowPunct w:val="0"/>
        <w:snapToGrid w:val="0"/>
        <w:spacing w:line="590" w:lineRule="exact"/>
        <w:ind w:firstLine="616" w:firstLineChars="200"/>
        <w:jc w:val="both"/>
        <w:rPr>
          <w:rFonts w:hint="eastAsia" w:ascii="Times New Roman" w:hAnsi="Times New Roman" w:eastAsia="仿宋_GB2312" w:cs="Times New Roman"/>
          <w:spacing w:val="-6"/>
          <w:kern w:val="2"/>
          <w:sz w:val="32"/>
          <w:szCs w:val="2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3E119"/>
    <w:multiLevelType w:val="singleLevel"/>
    <w:tmpl w:val="04B3E119"/>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F37C7"/>
    <w:rsid w:val="08BB280E"/>
    <w:rsid w:val="0E39220B"/>
    <w:rsid w:val="1A4529F3"/>
    <w:rsid w:val="1D331022"/>
    <w:rsid w:val="1EE44415"/>
    <w:rsid w:val="26B608D5"/>
    <w:rsid w:val="28E21BA1"/>
    <w:rsid w:val="32317519"/>
    <w:rsid w:val="38CE46B9"/>
    <w:rsid w:val="484641FC"/>
    <w:rsid w:val="59EA607C"/>
    <w:rsid w:val="5AB346C0"/>
    <w:rsid w:val="66CD2F7C"/>
    <w:rsid w:val="786D1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Number"/>
    <w:basedOn w:val="1"/>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2369</Words>
  <Characters>2511</Characters>
  <Lines>0</Lines>
  <Paragraphs>0</Paragraphs>
  <TotalTime>14</TotalTime>
  <ScaleCrop>false</ScaleCrop>
  <LinksUpToDate>false</LinksUpToDate>
  <CharactersWithSpaces>2556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2025-12-22T00:28:00Z</dcterms:created>
  <dc:creator>lenovo</dc:creator>
  <cp:lastModifiedBy>公元</cp:lastModifiedBy>
  <dcterms:modified xsi:type="dcterms:W3CDTF">2025-12-31T08:33:24Z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eyJoZGlkIjoiM2E4NWI1NzBmMTJiZmFmOGQ3ZmM3NDZkMDBmZDc0OTciLCJ1c2VySWQiOiIyNTU1MTgzMzgifQ==</vt:lpwstr>
  </property>
  <property fmtid="{D5CDD505-2E9C-101B-9397-08002B2CF9AE}" pid="4" name="ICV">
    <vt:lpwstr>E76F08C363DD49179DD0954BB90F78C5_12</vt:lpwstr>
  </property>
</Properties>
</file>