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9F6C">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江苏建筑职业技术学院</w:t>
      </w:r>
    </w:p>
    <w:p w14:paraId="4AB98A28">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领导班子成员202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年度述职述廉报告</w:t>
      </w:r>
    </w:p>
    <w:p w14:paraId="0FDF11CA">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仿宋_GB2312" w:cs="Times New Roman"/>
          <w:color w:val="auto"/>
          <w:sz w:val="32"/>
          <w:szCs w:val="32"/>
          <w:highlight w:val="none"/>
        </w:rPr>
      </w:pPr>
    </w:p>
    <w:p w14:paraId="36DF9E9C">
      <w:pPr>
        <w:keepNext w:val="0"/>
        <w:keepLines w:val="0"/>
        <w:pageBreakBefore w:val="0"/>
        <w:widowControl w:val="0"/>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楷体_GBK" w:cs="Times New Roman"/>
          <w:color w:val="auto"/>
          <w:sz w:val="34"/>
          <w:szCs w:val="32"/>
          <w:highlight w:val="none"/>
          <w:lang w:eastAsia="zh-CN"/>
        </w:rPr>
      </w:pPr>
      <w:bookmarkStart w:id="0" w:name="_Toc22069"/>
      <w:bookmarkStart w:id="1" w:name="_Toc10610"/>
      <w:bookmarkStart w:id="2" w:name="_Toc2607"/>
      <w:r>
        <w:rPr>
          <w:rFonts w:hint="default" w:ascii="Times New Roman" w:hAnsi="Times New Roman" w:eastAsia="方正楷体_GBK" w:cs="Times New Roman"/>
          <w:color w:val="auto"/>
          <w:sz w:val="34"/>
          <w:szCs w:val="32"/>
          <w:highlight w:val="none"/>
        </w:rPr>
        <w:t>党委委员、党委组织部部长、党委统战部部长</w:t>
      </w:r>
      <w:r>
        <w:rPr>
          <w:rFonts w:hint="eastAsia" w:ascii="Times New Roman" w:hAnsi="Times New Roman" w:eastAsia="方正楷体_GBK" w:cs="Times New Roman"/>
          <w:color w:val="auto"/>
          <w:sz w:val="34"/>
          <w:szCs w:val="32"/>
          <w:highlight w:val="none"/>
          <w:lang w:eastAsia="zh-CN"/>
        </w:rPr>
        <w:t>、</w:t>
      </w:r>
    </w:p>
    <w:p w14:paraId="114A4E36">
      <w:pPr>
        <w:keepNext w:val="0"/>
        <w:keepLines w:val="0"/>
        <w:pageBreakBefore w:val="0"/>
        <w:widowControl w:val="0"/>
        <w:kinsoku/>
        <w:wordWrap/>
        <w:overflowPunct/>
        <w:topLinePunct w:val="0"/>
        <w:autoSpaceDE/>
        <w:autoSpaceDN/>
        <w:bidi w:val="0"/>
        <w:snapToGrid w:val="0"/>
        <w:spacing w:line="600" w:lineRule="exact"/>
        <w:jc w:val="center"/>
        <w:textAlignment w:val="auto"/>
        <w:outlineLvl w:val="0"/>
        <w:rPr>
          <w:rFonts w:hint="default" w:ascii="Times New Roman" w:hAnsi="Times New Roman" w:eastAsia="方正楷体_GBK" w:cs="Times New Roman"/>
          <w:color w:val="auto"/>
          <w:sz w:val="34"/>
          <w:szCs w:val="32"/>
          <w:highlight w:val="none"/>
        </w:rPr>
      </w:pPr>
      <w:r>
        <w:rPr>
          <w:rFonts w:hint="eastAsia" w:ascii="Times New Roman" w:hAnsi="Times New Roman" w:eastAsia="方正楷体_GBK" w:cs="Times New Roman"/>
          <w:color w:val="auto"/>
          <w:sz w:val="34"/>
          <w:szCs w:val="32"/>
          <w:highlight w:val="none"/>
          <w:lang w:val="en-US" w:eastAsia="zh-CN"/>
        </w:rPr>
        <w:t>党校常务副校长</w:t>
      </w:r>
      <w:r>
        <w:rPr>
          <w:rFonts w:hint="default" w:ascii="Times New Roman" w:hAnsi="Times New Roman" w:eastAsia="方正楷体_GBK" w:cs="Times New Roman"/>
          <w:color w:val="auto"/>
          <w:sz w:val="34"/>
          <w:szCs w:val="32"/>
          <w:highlight w:val="none"/>
        </w:rPr>
        <w:t xml:space="preserve">  宋丹萍</w:t>
      </w:r>
      <w:bookmarkEnd w:id="0"/>
      <w:bookmarkEnd w:id="1"/>
      <w:bookmarkEnd w:id="2"/>
    </w:p>
    <w:p w14:paraId="6661075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楷体_GBK" w:cs="Times New Roman"/>
          <w:color w:val="auto"/>
          <w:kern w:val="0"/>
          <w:sz w:val="34"/>
          <w:szCs w:val="32"/>
          <w:highlight w:val="none"/>
        </w:rPr>
      </w:pPr>
      <w:bookmarkStart w:id="3" w:name="_Toc2777"/>
      <w:bookmarkStart w:id="4" w:name="_Toc11536"/>
      <w:bookmarkStart w:id="5" w:name="_Toc30911"/>
      <w:r>
        <w:rPr>
          <w:rFonts w:hint="default" w:ascii="Times New Roman" w:hAnsi="Times New Roman" w:eastAsia="方正楷体_GBK" w:cs="Times New Roman"/>
          <w:color w:val="auto"/>
          <w:kern w:val="0"/>
          <w:sz w:val="34"/>
          <w:szCs w:val="32"/>
          <w:highlight w:val="none"/>
        </w:rPr>
        <w:t>（2025年1</w:t>
      </w:r>
      <w:r>
        <w:rPr>
          <w:rFonts w:hint="default" w:ascii="Times New Roman" w:hAnsi="Times New Roman" w:eastAsia="方正楷体_GBK" w:cs="Times New Roman"/>
          <w:color w:val="auto"/>
          <w:kern w:val="0"/>
          <w:sz w:val="34"/>
          <w:szCs w:val="32"/>
          <w:highlight w:val="none"/>
          <w:lang w:val="en-US" w:eastAsia="zh-CN"/>
        </w:rPr>
        <w:t>2</w:t>
      </w:r>
      <w:r>
        <w:rPr>
          <w:rFonts w:hint="default" w:ascii="Times New Roman" w:hAnsi="Times New Roman" w:eastAsia="方正楷体_GBK" w:cs="Times New Roman"/>
          <w:color w:val="auto"/>
          <w:kern w:val="0"/>
          <w:sz w:val="34"/>
          <w:szCs w:val="32"/>
          <w:highlight w:val="none"/>
        </w:rPr>
        <w:t>月3</w:t>
      </w:r>
      <w:r>
        <w:rPr>
          <w:rFonts w:hint="default" w:ascii="Times New Roman" w:hAnsi="Times New Roman" w:eastAsia="方正楷体_GBK" w:cs="Times New Roman"/>
          <w:color w:val="auto"/>
          <w:kern w:val="0"/>
          <w:sz w:val="34"/>
          <w:szCs w:val="32"/>
          <w:highlight w:val="none"/>
          <w:lang w:val="en-US" w:eastAsia="zh-CN"/>
        </w:rPr>
        <w:t>0</w:t>
      </w:r>
      <w:r>
        <w:rPr>
          <w:rFonts w:hint="default" w:ascii="Times New Roman" w:hAnsi="Times New Roman" w:eastAsia="方正楷体_GBK" w:cs="Times New Roman"/>
          <w:color w:val="auto"/>
          <w:kern w:val="0"/>
          <w:sz w:val="34"/>
          <w:szCs w:val="32"/>
          <w:highlight w:val="none"/>
        </w:rPr>
        <w:t>日）</w:t>
      </w:r>
      <w:bookmarkEnd w:id="3"/>
      <w:bookmarkEnd w:id="4"/>
      <w:bookmarkEnd w:id="5"/>
    </w:p>
    <w:p w14:paraId="171F4D07">
      <w:pPr>
        <w:keepNext w:val="0"/>
        <w:keepLines w:val="0"/>
        <w:pageBreakBefore w:val="0"/>
        <w:kinsoku/>
        <w:wordWrap/>
        <w:overflowPunct/>
        <w:topLinePunct w:val="0"/>
        <w:autoSpaceDE/>
        <w:autoSpaceDN/>
        <w:bidi w:val="0"/>
        <w:adjustRightInd/>
        <w:spacing w:line="600" w:lineRule="exact"/>
        <w:ind w:firstLine="680" w:firstLineChars="200"/>
        <w:jc w:val="left"/>
        <w:textAlignment w:val="auto"/>
        <w:rPr>
          <w:rFonts w:hint="default" w:ascii="Times New Roman" w:hAnsi="Times New Roman" w:eastAsia="黑体" w:cs="Times New Roman"/>
          <w:bCs/>
          <w:color w:val="auto"/>
          <w:sz w:val="34"/>
          <w:szCs w:val="30"/>
          <w:highlight w:val="none"/>
        </w:rPr>
      </w:pPr>
    </w:p>
    <w:p w14:paraId="59F15587">
      <w:pPr>
        <w:pStyle w:val="2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80" w:firstLineChars="200"/>
        <w:jc w:val="both"/>
        <w:textAlignment w:val="auto"/>
        <w:rPr>
          <w:rFonts w:hint="default" w:ascii="Times New Roman" w:hAnsi="Times New Roman" w:eastAsia="方正仿宋_GBK" w:cs="Times New Roman"/>
          <w:color w:val="auto"/>
          <w:kern w:val="2"/>
          <w:sz w:val="34"/>
          <w:szCs w:val="32"/>
          <w:highlight w:val="none"/>
        </w:rPr>
      </w:pPr>
      <w:r>
        <w:rPr>
          <w:rFonts w:hint="default" w:ascii="Times New Roman" w:hAnsi="Times New Roman" w:eastAsia="方正仿宋_GBK" w:cs="Times New Roman"/>
          <w:color w:val="auto"/>
          <w:kern w:val="2"/>
          <w:sz w:val="34"/>
          <w:szCs w:val="30"/>
          <w:highlight w:val="none"/>
          <w:lang w:val="en-US" w:eastAsia="zh-CN" w:bidi="ar-SA"/>
        </w:rPr>
        <w:t>2025年以来，在学校党委的坚强领导下，本人坚持以习近平新时代中国特色社会主义思想为指引，深刻学习领会党的二十大和二十届历次全会精神，紧紧围绕学校中心工作和新时代党的建设总要求，聚焦主责主业，履职尽责，攻坚克难，扎实推进各项工作规范化、体系化、高效化。现将本人一年来履职情况作述职述廉汇报。</w:t>
      </w:r>
    </w:p>
    <w:p w14:paraId="7A0BA147">
      <w:pPr>
        <w:keepNext w:val="0"/>
        <w:keepLines w:val="0"/>
        <w:pageBreakBefore w:val="0"/>
        <w:numPr>
          <w:ilvl w:val="0"/>
          <w:numId w:val="0"/>
        </w:numPr>
        <w:kinsoku/>
        <w:wordWrap/>
        <w:overflowPunct/>
        <w:topLinePunct w:val="0"/>
        <w:autoSpaceDE/>
        <w:autoSpaceDN/>
        <w:bidi w:val="0"/>
        <w:adjustRightInd/>
        <w:spacing w:line="600" w:lineRule="exact"/>
        <w:ind w:firstLine="680" w:firstLineChars="200"/>
        <w:jc w:val="left"/>
        <w:textAlignment w:val="auto"/>
        <w:rPr>
          <w:rFonts w:hint="default" w:ascii="Times New Roman" w:hAnsi="Times New Roman" w:eastAsia="方正黑体_GBK" w:cs="Times New Roman"/>
          <w:bCs/>
          <w:color w:val="auto"/>
          <w:sz w:val="34"/>
          <w:szCs w:val="30"/>
          <w:highlight w:val="none"/>
          <w:lang w:val="en-US" w:eastAsia="zh-CN"/>
        </w:rPr>
      </w:pPr>
      <w:r>
        <w:rPr>
          <w:rFonts w:hint="default" w:ascii="Times New Roman" w:hAnsi="Times New Roman" w:eastAsia="方正黑体_GBK" w:cs="Times New Roman"/>
          <w:bCs/>
          <w:color w:val="auto"/>
          <w:sz w:val="34"/>
          <w:szCs w:val="30"/>
          <w:highlight w:val="none"/>
          <w:lang w:val="en-US" w:eastAsia="zh-CN"/>
        </w:rPr>
        <w:t>一、提站位、强素质，在“学”字上下功夫</w:t>
      </w:r>
    </w:p>
    <w:p w14:paraId="49998AD8">
      <w:pPr>
        <w:keepNext w:val="0"/>
        <w:keepLines w:val="0"/>
        <w:pageBreakBefore w:val="0"/>
        <w:kinsoku/>
        <w:wordWrap/>
        <w:overflowPunct/>
        <w:topLinePunct w:val="0"/>
        <w:autoSpaceDE/>
        <w:autoSpaceDN/>
        <w:bidi w:val="0"/>
        <w:adjustRightInd/>
        <w:spacing w:line="600" w:lineRule="exact"/>
        <w:ind w:firstLine="680" w:firstLineChars="200"/>
        <w:textAlignment w:val="auto"/>
        <w:rPr>
          <w:rFonts w:hint="default" w:ascii="Times New Roman" w:hAnsi="Times New Roman" w:eastAsia="方正仿宋_GBK" w:cs="Times New Roman"/>
          <w:color w:val="auto"/>
          <w:kern w:val="2"/>
          <w:sz w:val="34"/>
          <w:szCs w:val="30"/>
          <w:highlight w:val="none"/>
          <w:lang w:val="en-US" w:eastAsia="zh-CN" w:bidi="ar-SA"/>
        </w:rPr>
      </w:pPr>
      <w:r>
        <w:rPr>
          <w:rFonts w:hint="default" w:ascii="Times New Roman" w:hAnsi="Times New Roman" w:eastAsia="方正仿宋_GBK" w:cs="Times New Roman"/>
          <w:color w:val="auto"/>
          <w:kern w:val="2"/>
          <w:sz w:val="34"/>
          <w:szCs w:val="30"/>
          <w:highlight w:val="none"/>
          <w:lang w:val="en-US" w:eastAsia="zh-CN" w:bidi="ar-SA"/>
        </w:rPr>
        <w:t>本人始终把强化理论武装、提升政治能力摆在首位。坚持把学习习近平新时代中国特色社会主义思想作为首要政治任务和长期战略任务，依托党委理论学习中心组学习、专题读书班、专题培训班等载体，系统学习习近平总书记《论党的自我革命》和《习近平谈治国理政》第五卷等著作，及时跟进学习领会习近平总书记最新重要讲话和重要指示批示精神，特别是关于党的建设和组织工作的重要论述，不断深化对新时代组织工作规律性的认识，确保组织工作始终沿</w:t>
      </w:r>
      <w:r>
        <w:rPr>
          <w:rFonts w:hint="default" w:ascii="Times New Roman" w:hAnsi="Times New Roman" w:eastAsia="方正仿宋_GBK" w:cs="Times New Roman"/>
          <w:color w:val="auto"/>
          <w:spacing w:val="-6"/>
          <w:kern w:val="2"/>
          <w:sz w:val="34"/>
          <w:szCs w:val="30"/>
          <w:highlight w:val="none"/>
          <w:lang w:val="en-US" w:eastAsia="zh-CN" w:bidi="ar-SA"/>
        </w:rPr>
        <w:t>着正确政治方向前进。坚持问题导向，围绕党建业务双务融合、抓党建促高质量发展、干部队伍年轻化、专业化能力建设等课题，形成《新时代高职院校组织部长队伍建设的探索与实践》等3篇高质量调研报告，在苏北片区组织部长会议上专题研讨交流，将学习成果转化为破解难题、推动发展的实际能力。</w:t>
      </w:r>
    </w:p>
    <w:p w14:paraId="42242652">
      <w:pPr>
        <w:keepNext w:val="0"/>
        <w:keepLines w:val="0"/>
        <w:pageBreakBefore w:val="0"/>
        <w:numPr>
          <w:ilvl w:val="0"/>
          <w:numId w:val="0"/>
        </w:numPr>
        <w:kinsoku/>
        <w:wordWrap/>
        <w:overflowPunct/>
        <w:topLinePunct w:val="0"/>
        <w:autoSpaceDE/>
        <w:autoSpaceDN/>
        <w:bidi w:val="0"/>
        <w:adjustRightInd/>
        <w:spacing w:line="600" w:lineRule="exact"/>
        <w:ind w:firstLine="680" w:firstLineChars="200"/>
        <w:jc w:val="left"/>
        <w:textAlignment w:val="auto"/>
        <w:rPr>
          <w:rFonts w:hint="default" w:ascii="Times New Roman" w:hAnsi="Times New Roman" w:eastAsia="方正黑体_GBK" w:cs="Times New Roman"/>
          <w:bCs/>
          <w:color w:val="auto"/>
          <w:sz w:val="34"/>
          <w:szCs w:val="30"/>
          <w:highlight w:val="none"/>
          <w:lang w:val="en-US" w:eastAsia="zh-CN"/>
        </w:rPr>
      </w:pPr>
      <w:r>
        <w:rPr>
          <w:rFonts w:hint="default" w:ascii="Times New Roman" w:hAnsi="Times New Roman" w:eastAsia="方正黑体_GBK" w:cs="Times New Roman"/>
          <w:bCs/>
          <w:color w:val="auto"/>
          <w:sz w:val="34"/>
          <w:szCs w:val="30"/>
          <w:highlight w:val="none"/>
          <w:lang w:val="en-US" w:eastAsia="zh-CN"/>
        </w:rPr>
        <w:t>二、抓落实、求实效，在“优”字上铆足劲</w:t>
      </w:r>
    </w:p>
    <w:p w14:paraId="389418DB">
      <w:pPr>
        <w:keepNext w:val="0"/>
        <w:keepLines w:val="0"/>
        <w:pageBreakBefore w:val="0"/>
        <w:kinsoku/>
        <w:wordWrap/>
        <w:overflowPunct/>
        <w:topLinePunct w:val="0"/>
        <w:autoSpaceDE/>
        <w:autoSpaceDN/>
        <w:bidi w:val="0"/>
        <w:adjustRightInd/>
        <w:spacing w:line="600" w:lineRule="exact"/>
        <w:ind w:firstLine="680" w:firstLineChars="200"/>
        <w:textAlignment w:val="auto"/>
        <w:rPr>
          <w:rFonts w:hint="default" w:ascii="Times New Roman" w:hAnsi="Times New Roman" w:eastAsia="方正仿宋_GBK" w:cs="Times New Roman"/>
          <w:b w:val="0"/>
          <w:bCs w:val="0"/>
          <w:color w:val="auto"/>
          <w:sz w:val="34"/>
          <w:szCs w:val="30"/>
          <w:highlight w:val="none"/>
          <w:lang w:eastAsia="zh-CN"/>
        </w:rPr>
      </w:pPr>
      <w:r>
        <w:rPr>
          <w:rFonts w:hint="default" w:ascii="Times New Roman" w:hAnsi="Times New Roman" w:eastAsia="方正仿宋_GBK" w:cs="Times New Roman"/>
          <w:b w:val="0"/>
          <w:bCs w:val="0"/>
          <w:color w:val="auto"/>
          <w:sz w:val="34"/>
          <w:szCs w:val="30"/>
          <w:highlight w:val="none"/>
          <w:lang w:val="en-US" w:eastAsia="zh-CN"/>
        </w:rPr>
        <w:t>一年来，本人立足本职工作，以“钉钉子精神”抓好每一项具体工作，确保件件有落实，事事有回音。</w:t>
      </w:r>
    </w:p>
    <w:p w14:paraId="254CDDF2">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eastAsia" w:ascii="方正楷体_GBK" w:hAnsi="方正楷体_GBK" w:eastAsia="方正楷体_GBK" w:cs="方正楷体_GBK"/>
          <w:b/>
          <w:bCs/>
          <w:color w:val="auto"/>
          <w:sz w:val="34"/>
          <w:szCs w:val="30"/>
          <w:highlight w:val="none"/>
          <w:lang w:eastAsia="zh-CN"/>
        </w:rPr>
      </w:pPr>
      <w:r>
        <w:rPr>
          <w:rFonts w:hint="eastAsia" w:ascii="方正楷体_GBK" w:hAnsi="方正楷体_GBK" w:eastAsia="方正楷体_GBK" w:cs="方正楷体_GBK"/>
          <w:b/>
          <w:bCs/>
          <w:color w:val="auto"/>
          <w:kern w:val="2"/>
          <w:sz w:val="34"/>
          <w:szCs w:val="30"/>
          <w:highlight w:val="none"/>
          <w:lang w:val="en-US" w:eastAsia="zh-CN" w:bidi="ar-SA"/>
        </w:rPr>
        <w:t>（一）</w:t>
      </w:r>
      <w:r>
        <w:rPr>
          <w:rFonts w:hint="eastAsia" w:ascii="方正楷体_GBK" w:hAnsi="方正楷体_GBK" w:eastAsia="方正楷体_GBK" w:cs="方正楷体_GBK"/>
          <w:b/>
          <w:bCs/>
          <w:color w:val="auto"/>
          <w:sz w:val="34"/>
          <w:szCs w:val="30"/>
          <w:highlight w:val="none"/>
          <w:lang w:eastAsia="zh-CN"/>
        </w:rPr>
        <w:t>聚焦重点项目，推动工作落实</w:t>
      </w:r>
    </w:p>
    <w:p w14:paraId="39BF5B7C">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default" w:ascii="Times New Roman" w:hAnsi="Times New Roman" w:eastAsia="方正仿宋_GBK" w:cs="Times New Roman"/>
          <w:color w:val="auto"/>
          <w:kern w:val="2"/>
          <w:sz w:val="34"/>
          <w:szCs w:val="30"/>
          <w:highlight w:val="none"/>
          <w:lang w:val="en-US" w:eastAsia="zh-CN" w:bidi="ar-SA"/>
        </w:rPr>
      </w:pPr>
      <w:r>
        <w:rPr>
          <w:rFonts w:hint="default" w:ascii="Times New Roman" w:hAnsi="Times New Roman" w:eastAsia="方正仿宋_GBK" w:cs="Times New Roman"/>
          <w:b/>
          <w:bCs/>
          <w:color w:val="auto"/>
          <w:kern w:val="2"/>
          <w:sz w:val="34"/>
          <w:szCs w:val="30"/>
          <w:highlight w:val="none"/>
          <w:lang w:val="en-US" w:eastAsia="zh-CN" w:bidi="ar-SA"/>
        </w:rPr>
        <w:t>1. 深入开展中央八项规定精神学习教育。</w:t>
      </w:r>
      <w:r>
        <w:rPr>
          <w:rFonts w:hint="default" w:ascii="Times New Roman" w:hAnsi="Times New Roman" w:eastAsia="方正仿宋_GBK" w:cs="Times New Roman"/>
          <w:color w:val="auto"/>
          <w:kern w:val="2"/>
          <w:sz w:val="34"/>
          <w:szCs w:val="30"/>
          <w:highlight w:val="none"/>
          <w:lang w:val="en-US" w:eastAsia="zh-CN" w:bidi="ar-SA"/>
        </w:rPr>
        <w:t xml:space="preserve">根据省委教育工委部署，成立校级层面学习教育工作专班，牵头制定《深入学习贯彻中央八项规定精神学习教育实施方案》《工作专班联系督导方案》等校级层面制度文件，以“四有工作法”为抓手，深入开展理论学习、问题查摆、集中整治和开门教育等重大任务，形成“党委领导、专班抓总、各级协同”上下协力的工作格局。学习教育期间，累计印发校级文件、工作提示37份，每周向省级专班报送简讯及特色做法。调度完成理论和现场学习任务，协助召开警示教育会。对照“两个问题清单”及“四风”隐形变异表现，各级领导班子成员查摆问题92条，制定整改措施221条，整改完成率超98%，对暂未销号的问题进一步优化调整整改措施，专人督办、定期反馈，全力落实整改整治的职责任务。 </w:t>
      </w:r>
    </w:p>
    <w:p w14:paraId="1B327D40">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2. 扎实做好专项巡视整改“后半篇文章”。</w:t>
      </w:r>
      <w:r>
        <w:rPr>
          <w:rFonts w:hint="default" w:ascii="Times New Roman" w:hAnsi="Times New Roman" w:eastAsia="方正仿宋_GBK" w:cs="Times New Roman"/>
          <w:b w:val="0"/>
          <w:bCs w:val="0"/>
          <w:snapToGrid/>
          <w:color w:val="auto"/>
          <w:spacing w:val="0"/>
          <w:kern w:val="2"/>
          <w:sz w:val="34"/>
          <w:szCs w:val="32"/>
          <w:highlight w:val="none"/>
          <w:lang w:val="en-US" w:eastAsia="zh-CN" w:bidi="ar-SA"/>
        </w:rPr>
        <w:t>成立选人用人专项检查整改工作领导小组，认真制定整改工作方案，形成问题、任务、责任“三清单”，确保整改工作有序推进。紧密围绕省委巡视及选人用人专项检查反馈的“</w:t>
      </w:r>
      <w:r>
        <w:rPr>
          <w:rFonts w:hint="default" w:ascii="Times New Roman" w:hAnsi="Times New Roman" w:eastAsia="方正仿宋_GBK" w:cs="Times New Roman"/>
          <w:color w:val="auto"/>
          <w:spacing w:val="4"/>
          <w:kern w:val="0"/>
          <w:sz w:val="34"/>
          <w:szCs w:val="32"/>
          <w:highlight w:val="none"/>
          <w:lang w:eastAsia="zh"/>
        </w:rPr>
        <w:t>党管人才</w:t>
      </w:r>
      <w:r>
        <w:rPr>
          <w:rFonts w:hint="default" w:ascii="Times New Roman" w:hAnsi="Times New Roman" w:eastAsia="方正仿宋_GBK" w:cs="Times New Roman"/>
          <w:color w:val="auto"/>
          <w:spacing w:val="4"/>
          <w:sz w:val="34"/>
          <w:szCs w:val="32"/>
          <w:highlight w:val="none"/>
        </w:rPr>
        <w:t>成效不明显</w:t>
      </w:r>
      <w:r>
        <w:rPr>
          <w:rFonts w:hint="default" w:ascii="Times New Roman" w:hAnsi="Times New Roman" w:eastAsia="方正仿宋_GBK" w:cs="Times New Roman"/>
          <w:color w:val="auto"/>
          <w:spacing w:val="4"/>
          <w:sz w:val="34"/>
          <w:szCs w:val="32"/>
          <w:highlight w:val="none"/>
          <w:lang w:eastAsia="zh"/>
        </w:rPr>
        <w:t>、</w:t>
      </w:r>
      <w:r>
        <w:rPr>
          <w:rFonts w:hint="default" w:ascii="Times New Roman" w:hAnsi="Times New Roman" w:eastAsia="方正仿宋_GBK" w:cs="Times New Roman"/>
          <w:color w:val="auto"/>
          <w:spacing w:val="4"/>
          <w:sz w:val="34"/>
          <w:szCs w:val="32"/>
          <w:highlight w:val="none"/>
        </w:rPr>
        <w:t>干部结构和梯队建设不合理</w:t>
      </w:r>
      <w:r>
        <w:rPr>
          <w:rFonts w:hint="default" w:ascii="Times New Roman" w:hAnsi="Times New Roman" w:eastAsia="方正仿宋_GBK" w:cs="Times New Roman"/>
          <w:color w:val="auto"/>
          <w:spacing w:val="4"/>
          <w:sz w:val="34"/>
          <w:szCs w:val="32"/>
          <w:highlight w:val="none"/>
          <w:lang w:eastAsia="zh"/>
        </w:rPr>
        <w:t>、执行干部选拔任用程序不严谨、干事创业精气神不足、干部日常管理监督不够严格、</w:t>
      </w:r>
      <w:r>
        <w:rPr>
          <w:rFonts w:hint="default" w:ascii="Times New Roman" w:hAnsi="Times New Roman" w:eastAsia="方正仿宋_GBK" w:cs="Times New Roman"/>
          <w:color w:val="auto"/>
          <w:sz w:val="34"/>
          <w:szCs w:val="32"/>
          <w:highlight w:val="none"/>
        </w:rPr>
        <w:t>干部基础工作不扎实</w:t>
      </w:r>
      <w:r>
        <w:rPr>
          <w:rFonts w:hint="default" w:ascii="Times New Roman" w:hAnsi="Times New Roman" w:eastAsia="方正仿宋_GBK" w:cs="Times New Roman"/>
          <w:b w:val="0"/>
          <w:bCs w:val="0"/>
          <w:snapToGrid/>
          <w:color w:val="auto"/>
          <w:spacing w:val="0"/>
          <w:kern w:val="2"/>
          <w:sz w:val="34"/>
          <w:szCs w:val="32"/>
          <w:highlight w:val="none"/>
          <w:lang w:val="en-US" w:eastAsia="zh-CN" w:bidi="ar-SA"/>
        </w:rPr>
        <w:t>”</w:t>
      </w:r>
      <w:r>
        <w:rPr>
          <w:rFonts w:hint="default" w:ascii="Times New Roman" w:hAnsi="Times New Roman" w:eastAsia="方正仿宋_GBK" w:cs="Times New Roman"/>
          <w:color w:val="auto"/>
          <w:sz w:val="34"/>
          <w:szCs w:val="32"/>
          <w:highlight w:val="none"/>
          <w:lang w:eastAsia="zh"/>
        </w:rPr>
        <w:t>等</w:t>
      </w:r>
      <w:r>
        <w:rPr>
          <w:rFonts w:hint="default" w:ascii="Times New Roman" w:hAnsi="Times New Roman" w:eastAsia="方正仿宋_GBK" w:cs="Times New Roman"/>
          <w:color w:val="auto"/>
          <w:sz w:val="34"/>
          <w:szCs w:val="32"/>
          <w:highlight w:val="none"/>
        </w:rPr>
        <w:t>六</w:t>
      </w:r>
      <w:r>
        <w:rPr>
          <w:rFonts w:hint="default" w:ascii="Times New Roman" w:hAnsi="Times New Roman" w:eastAsia="方正仿宋_GBK" w:cs="Times New Roman"/>
          <w:color w:val="auto"/>
          <w:sz w:val="34"/>
          <w:szCs w:val="32"/>
          <w:highlight w:val="none"/>
          <w:lang w:eastAsia="zh"/>
        </w:rPr>
        <w:t>个方面</w:t>
      </w:r>
      <w:r>
        <w:rPr>
          <w:rFonts w:hint="default" w:ascii="Times New Roman" w:hAnsi="Times New Roman" w:eastAsia="方正仿宋_GBK" w:cs="Times New Roman"/>
          <w:color w:val="auto"/>
          <w:sz w:val="34"/>
          <w:szCs w:val="32"/>
          <w:highlight w:val="none"/>
          <w:lang w:val="en-US" w:eastAsia="zh-CN"/>
        </w:rPr>
        <w:t>问题</w:t>
      </w:r>
      <w:r>
        <w:rPr>
          <w:rFonts w:hint="default" w:ascii="Times New Roman" w:hAnsi="Times New Roman" w:eastAsia="方正仿宋_GBK" w:cs="Times New Roman"/>
          <w:b w:val="0"/>
          <w:bCs w:val="0"/>
          <w:snapToGrid/>
          <w:color w:val="auto"/>
          <w:spacing w:val="0"/>
          <w:kern w:val="2"/>
          <w:sz w:val="34"/>
          <w:szCs w:val="32"/>
          <w:highlight w:val="none"/>
          <w:lang w:val="en-US" w:eastAsia="zh-CN" w:bidi="ar-SA"/>
        </w:rPr>
        <w:t>18个具体问题</w:t>
      </w:r>
      <w:r>
        <w:rPr>
          <w:rFonts w:hint="default" w:ascii="Times New Roman" w:hAnsi="Times New Roman" w:eastAsia="方正仿宋_GBK" w:cs="Times New Roman"/>
          <w:color w:val="auto"/>
          <w:sz w:val="34"/>
          <w:szCs w:val="30"/>
          <w:highlight w:val="none"/>
          <w:lang w:val="en-US" w:eastAsia="zh-CN"/>
        </w:rPr>
        <w:t>，明确47条整改措施，既重视具体问题立行立改，又注重建立长效机制，</w:t>
      </w:r>
      <w:r>
        <w:rPr>
          <w:rFonts w:hint="default" w:ascii="Times New Roman" w:hAnsi="Times New Roman" w:eastAsia="方正仿宋_GBK" w:cs="Times New Roman"/>
          <w:b w:val="0"/>
          <w:bCs w:val="0"/>
          <w:snapToGrid/>
          <w:color w:val="auto"/>
          <w:spacing w:val="0"/>
          <w:kern w:val="2"/>
          <w:sz w:val="34"/>
          <w:szCs w:val="32"/>
          <w:highlight w:val="none"/>
          <w:lang w:val="en-US" w:eastAsia="zh-CN" w:bidi="ar-SA"/>
        </w:rPr>
        <w:t>按期整改完成率100%</w:t>
      </w:r>
      <w:r>
        <w:rPr>
          <w:rFonts w:hint="default" w:ascii="Times New Roman" w:hAnsi="Times New Roman" w:eastAsia="方正仿宋_GBK" w:cs="Times New Roman"/>
          <w:color w:val="auto"/>
          <w:sz w:val="34"/>
          <w:szCs w:val="30"/>
          <w:highlight w:val="none"/>
          <w:lang w:val="en-US" w:eastAsia="zh-CN"/>
        </w:rPr>
        <w:t>。作为组长对两个基层党组织开展巡察工作，推动巡察反馈问题整改落实，强化成果运用。</w:t>
      </w:r>
    </w:p>
    <w:p w14:paraId="0B1ABB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textAlignment w:val="auto"/>
        <w:outlineLvl w:val="2"/>
        <w:rPr>
          <w:rFonts w:hint="default" w:ascii="Times New Roman" w:hAnsi="Times New Roman" w:eastAsia="方正仿宋_GBK" w:cs="Times New Roman"/>
          <w:color w:val="auto"/>
          <w:spacing w:val="4"/>
          <w:sz w:val="34"/>
          <w:szCs w:val="32"/>
          <w:highlight w:val="none"/>
        </w:rPr>
      </w:pPr>
      <w:bookmarkStart w:id="6" w:name="_Toc31634"/>
      <w:bookmarkStart w:id="7" w:name="_Toc7405"/>
      <w:r>
        <w:rPr>
          <w:rFonts w:hint="default" w:ascii="Times New Roman" w:hAnsi="Times New Roman" w:eastAsia="方正仿宋_GBK" w:cs="Times New Roman"/>
          <w:b/>
          <w:bCs/>
          <w:color w:val="auto"/>
          <w:sz w:val="34"/>
          <w:szCs w:val="30"/>
          <w:highlight w:val="none"/>
          <w:lang w:val="en-US" w:eastAsia="zh-CN"/>
        </w:rPr>
        <w:t>3.</w:t>
      </w:r>
      <w:bookmarkStart w:id="8" w:name="_Toc6686"/>
      <w:r>
        <w:rPr>
          <w:rFonts w:hint="default" w:ascii="Times New Roman" w:hAnsi="Times New Roman" w:eastAsia="方正仿宋_GBK" w:cs="Times New Roman"/>
          <w:b/>
          <w:bCs/>
          <w:color w:val="auto"/>
          <w:sz w:val="34"/>
          <w:szCs w:val="30"/>
          <w:highlight w:val="none"/>
          <w:lang w:val="en-US" w:eastAsia="zh-CN"/>
        </w:rPr>
        <w:t xml:space="preserve"> </w:t>
      </w:r>
      <w:r>
        <w:rPr>
          <w:rFonts w:hint="default" w:ascii="Times New Roman" w:hAnsi="Times New Roman" w:eastAsia="方正仿宋_GBK" w:cs="Times New Roman"/>
          <w:b/>
          <w:bCs/>
          <w:color w:val="auto"/>
          <w:sz w:val="34"/>
          <w:szCs w:val="32"/>
          <w:highlight w:val="none"/>
        </w:rPr>
        <w:t>落实落细学校事业发展重要任务</w:t>
      </w:r>
      <w:bookmarkEnd w:id="8"/>
      <w:r>
        <w:rPr>
          <w:rFonts w:hint="default" w:ascii="Times New Roman" w:hAnsi="Times New Roman" w:eastAsia="方正仿宋_GBK" w:cs="Times New Roman"/>
          <w:b/>
          <w:bCs/>
          <w:color w:val="auto"/>
          <w:sz w:val="34"/>
          <w:szCs w:val="32"/>
          <w:highlight w:val="none"/>
          <w:lang w:eastAsia="zh-CN"/>
        </w:rPr>
        <w:t>。</w:t>
      </w:r>
      <w:r>
        <w:rPr>
          <w:rFonts w:hint="default" w:ascii="Times New Roman" w:hAnsi="Times New Roman" w:eastAsia="方正仿宋_GBK" w:cs="Times New Roman"/>
          <w:color w:val="auto"/>
          <w:spacing w:val="4"/>
          <w:sz w:val="34"/>
          <w:szCs w:val="32"/>
          <w:highlight w:val="none"/>
          <w:lang w:eastAsia="zh"/>
        </w:rPr>
        <w:t>牵头做好20</w:t>
      </w:r>
      <w:r>
        <w:rPr>
          <w:rFonts w:hint="default" w:ascii="Times New Roman" w:hAnsi="Times New Roman" w:eastAsia="方正仿宋_GBK" w:cs="Times New Roman"/>
          <w:color w:val="auto"/>
          <w:spacing w:val="4"/>
          <w:sz w:val="34"/>
          <w:szCs w:val="32"/>
          <w:highlight w:val="none"/>
          <w:lang w:val="en-US" w:eastAsia="zh-CN"/>
        </w:rPr>
        <w:t>24</w:t>
      </w:r>
      <w:r>
        <w:rPr>
          <w:rFonts w:hint="default" w:ascii="Times New Roman" w:hAnsi="Times New Roman" w:eastAsia="方正仿宋_GBK" w:cs="Times New Roman"/>
          <w:color w:val="auto"/>
          <w:spacing w:val="4"/>
          <w:sz w:val="34"/>
          <w:szCs w:val="32"/>
          <w:highlight w:val="none"/>
          <w:lang w:eastAsia="zh"/>
        </w:rPr>
        <w:t>年度省高质量发展综合考核，党的建设成效</w:t>
      </w:r>
      <w:r>
        <w:rPr>
          <w:rFonts w:hint="default" w:ascii="Times New Roman" w:hAnsi="Times New Roman" w:eastAsia="方正仿宋_GBK" w:cs="Times New Roman"/>
          <w:color w:val="auto"/>
          <w:spacing w:val="4"/>
          <w:sz w:val="34"/>
          <w:szCs w:val="32"/>
          <w:highlight w:val="none"/>
          <w:lang w:val="en-US" w:eastAsia="zh-CN"/>
        </w:rPr>
        <w:t>考核</w:t>
      </w:r>
      <w:r>
        <w:rPr>
          <w:rFonts w:hint="default" w:ascii="Times New Roman" w:hAnsi="Times New Roman" w:eastAsia="方正仿宋_GBK" w:cs="Times New Roman"/>
          <w:color w:val="auto"/>
          <w:spacing w:val="4"/>
          <w:sz w:val="34"/>
          <w:szCs w:val="32"/>
          <w:highlight w:val="none"/>
          <w:lang w:eastAsia="zh"/>
        </w:rPr>
        <w:t>成绩</w:t>
      </w:r>
      <w:r>
        <w:rPr>
          <w:rFonts w:hint="default" w:ascii="Times New Roman" w:hAnsi="Times New Roman" w:eastAsia="方正仿宋_GBK" w:cs="Times New Roman"/>
          <w:color w:val="auto"/>
          <w:spacing w:val="4"/>
          <w:sz w:val="34"/>
          <w:szCs w:val="32"/>
          <w:highlight w:val="none"/>
          <w:lang w:val="en-US" w:eastAsia="zh-CN"/>
        </w:rPr>
        <w:t>位列</w:t>
      </w:r>
      <w:r>
        <w:rPr>
          <w:rFonts w:hint="default" w:ascii="Times New Roman" w:hAnsi="Times New Roman" w:eastAsia="方正仿宋_GBK" w:cs="Times New Roman"/>
          <w:color w:val="auto"/>
          <w:spacing w:val="4"/>
          <w:sz w:val="34"/>
          <w:szCs w:val="32"/>
          <w:highlight w:val="none"/>
          <w:lang w:eastAsia="zh"/>
        </w:rPr>
        <w:t>高职I组第</w:t>
      </w:r>
      <w:r>
        <w:rPr>
          <w:rFonts w:hint="default" w:ascii="Times New Roman" w:hAnsi="Times New Roman" w:eastAsia="方正仿宋_GBK" w:cs="Times New Roman"/>
          <w:color w:val="auto"/>
          <w:spacing w:val="4"/>
          <w:sz w:val="34"/>
          <w:szCs w:val="32"/>
          <w:highlight w:val="none"/>
          <w:lang w:val="en-US" w:eastAsia="zh-CN"/>
        </w:rPr>
        <w:t>一</w:t>
      </w:r>
      <w:r>
        <w:rPr>
          <w:rFonts w:hint="default" w:ascii="Times New Roman" w:hAnsi="Times New Roman" w:eastAsia="方正仿宋_GBK" w:cs="Times New Roman"/>
          <w:color w:val="auto"/>
          <w:spacing w:val="4"/>
          <w:sz w:val="34"/>
          <w:szCs w:val="32"/>
          <w:highlight w:val="none"/>
          <w:lang w:eastAsia="zh"/>
        </w:rPr>
        <w:t>名</w:t>
      </w:r>
      <w:r>
        <w:rPr>
          <w:rFonts w:hint="default" w:ascii="Times New Roman" w:hAnsi="Times New Roman" w:eastAsia="方正仿宋_GBK" w:cs="Times New Roman"/>
          <w:color w:val="auto"/>
          <w:spacing w:val="4"/>
          <w:sz w:val="34"/>
          <w:szCs w:val="32"/>
          <w:highlight w:val="none"/>
        </w:rPr>
        <w:t>。及早</w:t>
      </w:r>
      <w:r>
        <w:rPr>
          <w:rFonts w:hint="default" w:ascii="Times New Roman" w:hAnsi="Times New Roman" w:eastAsia="方正仿宋_GBK" w:cs="Times New Roman"/>
          <w:color w:val="auto"/>
          <w:spacing w:val="4"/>
          <w:sz w:val="34"/>
          <w:szCs w:val="32"/>
          <w:highlight w:val="none"/>
          <w:lang w:val="en-US" w:eastAsia="zh-CN"/>
        </w:rPr>
        <w:t>组织召开</w:t>
      </w:r>
      <w:r>
        <w:rPr>
          <w:rFonts w:hint="default" w:ascii="Times New Roman" w:hAnsi="Times New Roman" w:eastAsia="方正仿宋_GBK" w:cs="Times New Roman"/>
          <w:color w:val="auto"/>
          <w:spacing w:val="4"/>
          <w:sz w:val="34"/>
          <w:szCs w:val="32"/>
          <w:highlight w:val="none"/>
        </w:rPr>
        <w:t>202</w:t>
      </w:r>
      <w:r>
        <w:rPr>
          <w:rFonts w:hint="default" w:ascii="Times New Roman" w:hAnsi="Times New Roman" w:eastAsia="方正仿宋_GBK" w:cs="Times New Roman"/>
          <w:color w:val="auto"/>
          <w:spacing w:val="4"/>
          <w:sz w:val="34"/>
          <w:szCs w:val="32"/>
          <w:highlight w:val="none"/>
          <w:lang w:val="en-US" w:eastAsia="zh-CN"/>
        </w:rPr>
        <w:t>5</w:t>
      </w:r>
      <w:r>
        <w:rPr>
          <w:rFonts w:hint="default" w:ascii="Times New Roman" w:hAnsi="Times New Roman" w:eastAsia="方正仿宋_GBK" w:cs="Times New Roman"/>
          <w:color w:val="auto"/>
          <w:spacing w:val="4"/>
          <w:sz w:val="34"/>
          <w:szCs w:val="32"/>
          <w:highlight w:val="none"/>
        </w:rPr>
        <w:t>年度综合考核动员部署会，</w:t>
      </w:r>
      <w:r>
        <w:rPr>
          <w:rFonts w:hint="default" w:ascii="Times New Roman" w:hAnsi="Times New Roman" w:eastAsia="方正仿宋_GBK" w:cs="Times New Roman"/>
          <w:color w:val="auto"/>
          <w:spacing w:val="4"/>
          <w:sz w:val="34"/>
          <w:szCs w:val="32"/>
          <w:highlight w:val="none"/>
          <w:lang w:val="en-US" w:eastAsia="zh-CN"/>
        </w:rPr>
        <w:t>深入</w:t>
      </w:r>
      <w:r>
        <w:rPr>
          <w:rFonts w:hint="default" w:ascii="Times New Roman" w:hAnsi="Times New Roman" w:eastAsia="方正仿宋_GBK" w:cs="Times New Roman"/>
          <w:color w:val="auto"/>
          <w:spacing w:val="4"/>
          <w:sz w:val="34"/>
          <w:szCs w:val="32"/>
          <w:highlight w:val="none"/>
        </w:rPr>
        <w:t>解读考核指标并进行任务分解，以考促干、以考促优。</w:t>
      </w:r>
      <w:r>
        <w:rPr>
          <w:rFonts w:hint="default" w:ascii="Times New Roman" w:hAnsi="Times New Roman" w:eastAsia="方正仿宋_GBK" w:cs="Times New Roman"/>
          <w:color w:val="auto"/>
          <w:spacing w:val="4"/>
          <w:sz w:val="34"/>
          <w:szCs w:val="32"/>
          <w:highlight w:val="none"/>
          <w:lang w:val="en-US" w:eastAsia="zh-CN"/>
        </w:rPr>
        <w:t>主动参与</w:t>
      </w:r>
      <w:r>
        <w:rPr>
          <w:rFonts w:hint="default" w:ascii="Times New Roman" w:hAnsi="Times New Roman" w:eastAsia="方正仿宋_GBK" w:cs="Times New Roman"/>
          <w:color w:val="auto"/>
          <w:spacing w:val="4"/>
          <w:sz w:val="34"/>
          <w:szCs w:val="32"/>
          <w:highlight w:val="none"/>
          <w:lang w:val="en-US" w:eastAsia="zh"/>
        </w:rPr>
        <w:t>职教本科创建和“新双高”院校建设等重大专项工作中</w:t>
      </w:r>
      <w:r>
        <w:rPr>
          <w:rFonts w:hint="default" w:ascii="Times New Roman" w:hAnsi="Times New Roman" w:eastAsia="方正仿宋_GBK" w:cs="Times New Roman"/>
          <w:color w:val="auto"/>
          <w:spacing w:val="4"/>
          <w:sz w:val="34"/>
          <w:szCs w:val="32"/>
          <w:highlight w:val="none"/>
          <w:lang w:val="en-US" w:eastAsia="zh-CN"/>
        </w:rPr>
        <w:t>，围绕中心大局统筹谋划党建工作，先后</w:t>
      </w:r>
      <w:r>
        <w:rPr>
          <w:rFonts w:hint="default" w:ascii="Times New Roman" w:hAnsi="Times New Roman" w:eastAsia="方正仿宋_GBK" w:cs="Times New Roman"/>
          <w:color w:val="auto"/>
          <w:spacing w:val="4"/>
          <w:sz w:val="34"/>
          <w:szCs w:val="32"/>
          <w:highlight w:val="none"/>
          <w:lang w:eastAsia="zh"/>
        </w:rPr>
        <w:t>完成</w:t>
      </w:r>
      <w:r>
        <w:rPr>
          <w:rFonts w:hint="default" w:ascii="Times New Roman" w:hAnsi="Times New Roman" w:eastAsia="方正仿宋_GBK" w:cs="Times New Roman"/>
          <w:color w:val="auto"/>
          <w:spacing w:val="4"/>
          <w:sz w:val="34"/>
          <w:szCs w:val="32"/>
          <w:highlight w:val="none"/>
        </w:rPr>
        <w:t>本科事业规划、制度汇编、《党建与思政》分册等</w:t>
      </w:r>
      <w:r>
        <w:rPr>
          <w:rFonts w:hint="default" w:ascii="Times New Roman" w:hAnsi="Times New Roman" w:eastAsia="方正仿宋_GBK" w:cs="Times New Roman"/>
          <w:color w:val="auto"/>
          <w:spacing w:val="4"/>
          <w:sz w:val="34"/>
          <w:szCs w:val="32"/>
          <w:highlight w:val="none"/>
          <w:lang w:eastAsia="zh"/>
        </w:rPr>
        <w:t>编写</w:t>
      </w:r>
      <w:r>
        <w:rPr>
          <w:rFonts w:hint="default" w:ascii="Times New Roman" w:hAnsi="Times New Roman" w:eastAsia="方正仿宋_GBK" w:cs="Times New Roman"/>
          <w:color w:val="auto"/>
          <w:spacing w:val="4"/>
          <w:sz w:val="34"/>
          <w:szCs w:val="32"/>
          <w:highlight w:val="none"/>
        </w:rPr>
        <w:t>任务，尽全力确保职教本科创建各项重点任务顺利</w:t>
      </w:r>
      <w:r>
        <w:rPr>
          <w:rFonts w:hint="default" w:ascii="Times New Roman" w:hAnsi="Times New Roman" w:eastAsia="方正仿宋_GBK" w:cs="Times New Roman"/>
          <w:color w:val="auto"/>
          <w:spacing w:val="4"/>
          <w:sz w:val="34"/>
          <w:szCs w:val="32"/>
          <w:highlight w:val="none"/>
          <w:lang w:val="en-US" w:eastAsia="zh-CN"/>
        </w:rPr>
        <w:t>达成</w:t>
      </w:r>
      <w:r>
        <w:rPr>
          <w:rFonts w:hint="default" w:ascii="Times New Roman" w:hAnsi="Times New Roman" w:eastAsia="方正仿宋_GBK" w:cs="Times New Roman"/>
          <w:color w:val="auto"/>
          <w:spacing w:val="4"/>
          <w:sz w:val="34"/>
          <w:szCs w:val="32"/>
          <w:highlight w:val="none"/>
        </w:rPr>
        <w:t>。</w:t>
      </w:r>
      <w:bookmarkEnd w:id="6"/>
      <w:bookmarkEnd w:id="7"/>
    </w:p>
    <w:p w14:paraId="687C92F2">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eastAsia" w:ascii="方正楷体_GBK" w:hAnsi="方正楷体_GBK" w:eastAsia="方正楷体_GBK" w:cs="方正楷体_GBK"/>
          <w:b/>
          <w:bCs/>
          <w:color w:val="auto"/>
          <w:sz w:val="34"/>
          <w:szCs w:val="30"/>
          <w:highlight w:val="none"/>
          <w:lang w:eastAsia="zh-CN"/>
        </w:rPr>
      </w:pPr>
      <w:r>
        <w:rPr>
          <w:rFonts w:hint="eastAsia" w:ascii="方正楷体_GBK" w:hAnsi="方正楷体_GBK" w:eastAsia="方正楷体_GBK" w:cs="方正楷体_GBK"/>
          <w:b/>
          <w:bCs/>
          <w:color w:val="auto"/>
          <w:kern w:val="2"/>
          <w:sz w:val="34"/>
          <w:szCs w:val="30"/>
          <w:highlight w:val="none"/>
          <w:lang w:val="en-US" w:eastAsia="zh-CN" w:bidi="ar-SA"/>
        </w:rPr>
        <w:t>（二）</w:t>
      </w:r>
      <w:r>
        <w:rPr>
          <w:rFonts w:hint="eastAsia" w:ascii="方正楷体_GBK" w:hAnsi="方正楷体_GBK" w:eastAsia="方正楷体_GBK" w:cs="方正楷体_GBK"/>
          <w:b/>
          <w:bCs/>
          <w:color w:val="auto"/>
          <w:sz w:val="34"/>
          <w:szCs w:val="30"/>
          <w:highlight w:val="none"/>
          <w:lang w:eastAsia="zh-CN"/>
        </w:rPr>
        <w:t>夯实基础工作，提升组织效能</w:t>
      </w:r>
    </w:p>
    <w:p w14:paraId="038B2C78">
      <w:pPr>
        <w:keepNext w:val="0"/>
        <w:keepLines w:val="0"/>
        <w:pageBreakBefore w:val="0"/>
        <w:widowControl/>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b/>
          <w:bCs/>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1. 加强基层党组织建设。</w:t>
      </w:r>
      <w:r>
        <w:rPr>
          <w:rFonts w:hint="default" w:ascii="Times New Roman" w:hAnsi="Times New Roman" w:eastAsia="方正仿宋_GBK" w:cs="Times New Roman"/>
          <w:b w:val="0"/>
          <w:bCs w:val="0"/>
          <w:color w:val="auto"/>
          <w:sz w:val="34"/>
          <w:szCs w:val="30"/>
          <w:highlight w:val="none"/>
          <w:lang w:val="en-US" w:eastAsia="zh-CN"/>
        </w:rPr>
        <w:t>牢固树立“大抓基层”的鲜明导向，推动基层党组织全面进步、全面过硬。科学指导基层党组织顺利完成换届工作，全面实现“教师党支部建在专业群上、党小组建在重大项目上”的目标。严格选优配强党支部书记与党小组组长，实现教师党支部书记“双带头人”全覆盖。举办党务工作者履职能力培训、发展党员履职资格培训等，“抓书记，抓基础”，强化对党支部“三会一课”等制度落实的常态化指导。开展二级学院党政领导干部党政共同负责制专题培训，持续加强对二级学院党政议事决策制度执行情况“回头看”及专项督导，进一步提高二级党组织议事决策的民主化、科学化、规范化水平，确保党组织政治核心作用有效发挥。</w:t>
      </w:r>
    </w:p>
    <w:p w14:paraId="0067370B">
      <w:pPr>
        <w:keepNext w:val="0"/>
        <w:keepLines w:val="0"/>
        <w:pageBreakBefore w:val="0"/>
        <w:widowControl/>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b w:val="0"/>
          <w:bCs w:val="0"/>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2. 全面激发基层党组织创新活力。</w:t>
      </w:r>
      <w:r>
        <w:rPr>
          <w:rFonts w:hint="default" w:ascii="Times New Roman" w:hAnsi="Times New Roman" w:eastAsia="方正仿宋_GBK" w:cs="Times New Roman"/>
          <w:b w:val="0"/>
          <w:bCs w:val="0"/>
          <w:color w:val="auto"/>
          <w:sz w:val="34"/>
          <w:szCs w:val="30"/>
          <w:highlight w:val="none"/>
          <w:lang w:val="en-US" w:eastAsia="zh-CN"/>
        </w:rPr>
        <w:t>根据省综合考核指标体系，确定年度党建重点工作，制定基层党建考核办法，充分发挥考核“指挥棒”作用。严格落实党组织书记抓基层党建述职评议考核制度，通过开展“书记项目”、党建工作创新奖评选、“强基创优”项目培育，基层党组织对接产业链党组织等工作，全面激发基层党组织工作活力，推动基层党建与业务工作深度融合。“党建工作坊”“苏建先锋”党建品牌得到深化，辐射带动效应凸显。本年度获全省高校党建工作创新奖2项。遴选2个支部申报第五批全国标杆院系、样板支部。</w:t>
      </w:r>
    </w:p>
    <w:p w14:paraId="39E98FB6">
      <w:pPr>
        <w:keepNext w:val="0"/>
        <w:keepLines w:val="0"/>
        <w:pageBreakBefore w:val="0"/>
        <w:widowControl/>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color w:val="auto"/>
          <w:sz w:val="34"/>
          <w:highlight w:val="none"/>
          <w:lang w:eastAsia="zh-CN"/>
        </w:rPr>
      </w:pPr>
      <w:r>
        <w:rPr>
          <w:rFonts w:hint="default" w:ascii="Times New Roman" w:hAnsi="Times New Roman" w:eastAsia="方正仿宋_GBK" w:cs="Times New Roman"/>
          <w:b/>
          <w:bCs/>
          <w:color w:val="auto"/>
          <w:sz w:val="34"/>
          <w:szCs w:val="30"/>
          <w:highlight w:val="none"/>
          <w:lang w:val="en-US" w:eastAsia="zh-CN"/>
        </w:rPr>
        <w:t>3. 精准抓实党员教育管理监督。</w:t>
      </w:r>
      <w:r>
        <w:rPr>
          <w:rFonts w:hint="default" w:ascii="Times New Roman" w:hAnsi="Times New Roman" w:eastAsia="方正仿宋_GBK" w:cs="Times New Roman"/>
          <w:b w:val="0"/>
          <w:bCs w:val="0"/>
          <w:color w:val="auto"/>
          <w:kern w:val="2"/>
          <w:sz w:val="34"/>
          <w:szCs w:val="30"/>
          <w:highlight w:val="none"/>
          <w:lang w:val="en-US" w:eastAsia="zh-CN" w:bidi="ar-SA"/>
        </w:rPr>
        <w:t>围绕学生党员发展全过程，构建“启蒙引导—系统培训—实践锤炼—毕业赋能”阶梯式培养体系。面向新生开展“了解党·向往党·加入党”启蒙教育；培养阶段依托校院两级党校，</w:t>
      </w:r>
      <w:r>
        <w:rPr>
          <w:rFonts w:hint="default" w:ascii="Times New Roman" w:hAnsi="Times New Roman" w:eastAsia="方正仿宋_GBK" w:cs="Times New Roman"/>
          <w:b w:val="0"/>
          <w:bCs w:val="0"/>
          <w:color w:val="auto"/>
          <w:sz w:val="34"/>
          <w:szCs w:val="30"/>
          <w:highlight w:val="none"/>
          <w:lang w:val="en-US" w:eastAsia="zh-CN"/>
        </w:rPr>
        <w:t>举办各类培训班，</w:t>
      </w:r>
      <w:r>
        <w:rPr>
          <w:rFonts w:hint="default" w:ascii="Times New Roman" w:hAnsi="Times New Roman" w:eastAsia="方正仿宋_GBK" w:cs="Times New Roman"/>
          <w:b w:val="0"/>
          <w:bCs w:val="0"/>
          <w:color w:val="auto"/>
          <w:kern w:val="2"/>
          <w:sz w:val="34"/>
          <w:szCs w:val="30"/>
          <w:highlight w:val="none"/>
          <w:lang w:val="en-US" w:eastAsia="zh-CN" w:bidi="ar-SA"/>
        </w:rPr>
        <w:t>开展党章党规与党的创新理论教学；将实践环节贯穿培养全过</w:t>
      </w:r>
      <w:r>
        <w:rPr>
          <w:rFonts w:hint="default" w:ascii="Times New Roman" w:hAnsi="Times New Roman" w:eastAsia="方正仿宋_GBK" w:cs="Times New Roman"/>
          <w:b w:val="0"/>
          <w:bCs w:val="0"/>
          <w:color w:val="auto"/>
          <w:sz w:val="34"/>
          <w:szCs w:val="30"/>
          <w:highlight w:val="none"/>
          <w:lang w:val="en-US" w:eastAsia="zh-CN"/>
        </w:rPr>
        <w:t>程；毕业前，通过“扣好迈向社会‘第一粒扣子’”主题教育，强化毕业生</w:t>
      </w:r>
      <w:r>
        <w:rPr>
          <w:rFonts w:hint="default" w:ascii="Times New Roman" w:hAnsi="Times New Roman" w:eastAsia="方正仿宋_GBK" w:cs="Times New Roman"/>
          <w:b w:val="0"/>
          <w:bCs w:val="0"/>
          <w:color w:val="auto"/>
          <w:kern w:val="2"/>
          <w:sz w:val="34"/>
          <w:szCs w:val="30"/>
          <w:highlight w:val="none"/>
          <w:lang w:val="en-US" w:eastAsia="zh-CN" w:bidi="ar-SA"/>
        </w:rPr>
        <w:t>党员廉洁意识与社会担当。全年高质量发展党员85名，</w:t>
      </w:r>
      <w:r>
        <w:rPr>
          <w:rFonts w:hint="default" w:ascii="Times New Roman" w:hAnsi="Times New Roman" w:eastAsia="方正仿宋_GBK" w:cs="Times New Roman"/>
          <w:b w:val="0"/>
          <w:bCs w:val="0"/>
          <w:color w:val="auto"/>
          <w:sz w:val="34"/>
          <w:szCs w:val="30"/>
          <w:highlight w:val="none"/>
          <w:lang w:val="en-US" w:eastAsia="zh-CN"/>
        </w:rPr>
        <w:t>44名预备党员如期转正</w:t>
      </w:r>
      <w:r>
        <w:rPr>
          <w:rFonts w:hint="default" w:ascii="Times New Roman" w:hAnsi="Times New Roman" w:eastAsia="方正仿宋_GBK" w:cs="Times New Roman"/>
          <w:b w:val="0"/>
          <w:bCs w:val="0"/>
          <w:color w:val="auto"/>
          <w:kern w:val="2"/>
          <w:sz w:val="34"/>
          <w:szCs w:val="30"/>
          <w:highlight w:val="none"/>
          <w:lang w:val="en-US" w:eastAsia="zh-CN" w:bidi="ar-SA"/>
        </w:rPr>
        <w:t>，教育管理成效显著。</w:t>
      </w:r>
      <w:r>
        <w:rPr>
          <w:rFonts w:hint="default" w:ascii="Times New Roman" w:hAnsi="Times New Roman" w:eastAsia="方正仿宋_GBK" w:cs="Times New Roman"/>
          <w:b w:val="0"/>
          <w:bCs w:val="0"/>
          <w:color w:val="auto"/>
          <w:sz w:val="34"/>
          <w:szCs w:val="30"/>
          <w:highlight w:val="none"/>
          <w:lang w:val="en-US" w:eastAsia="zh-CN"/>
        </w:rPr>
        <w:t xml:space="preserve">举办庆祝建党104周年暨信仰传承活动，为老党员颁发“光荣在党50年”纪念章。 </w:t>
      </w:r>
    </w:p>
    <w:p w14:paraId="63535FB5">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eastAsia" w:ascii="方正楷体_GBK" w:hAnsi="方正楷体_GBK" w:eastAsia="方正楷体_GBK" w:cs="方正楷体_GBK"/>
          <w:b/>
          <w:bCs/>
          <w:color w:val="auto"/>
          <w:kern w:val="2"/>
          <w:sz w:val="34"/>
          <w:szCs w:val="30"/>
          <w:highlight w:val="none"/>
          <w:lang w:val="en-US" w:eastAsia="zh-CN" w:bidi="ar-SA"/>
        </w:rPr>
      </w:pPr>
      <w:r>
        <w:rPr>
          <w:rFonts w:hint="eastAsia" w:ascii="方正楷体_GBK" w:hAnsi="方正楷体_GBK" w:eastAsia="方正楷体_GBK" w:cs="方正楷体_GBK"/>
          <w:b/>
          <w:bCs/>
          <w:color w:val="auto"/>
          <w:kern w:val="2"/>
          <w:sz w:val="34"/>
          <w:szCs w:val="30"/>
          <w:highlight w:val="none"/>
          <w:lang w:val="en-US" w:eastAsia="zh-CN" w:bidi="ar-SA"/>
        </w:rPr>
        <w:t>（三）优化队伍结构，强化教育监督</w:t>
      </w:r>
    </w:p>
    <w:p w14:paraId="7973FA3D">
      <w:pPr>
        <w:keepNext w:val="0"/>
        <w:keepLines w:val="0"/>
        <w:pageBreakBefore w:val="0"/>
        <w:kinsoku/>
        <w:wordWrap/>
        <w:overflowPunct/>
        <w:topLinePunct w:val="0"/>
        <w:autoSpaceDE/>
        <w:autoSpaceDN/>
        <w:bidi w:val="0"/>
        <w:adjustRightInd/>
        <w:spacing w:line="600" w:lineRule="exact"/>
        <w:ind w:firstLine="683" w:firstLineChars="200"/>
        <w:jc w:val="both"/>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1. 谋划干部队伍建设。</w:t>
      </w:r>
      <w:r>
        <w:rPr>
          <w:rFonts w:hint="default" w:ascii="Times New Roman" w:hAnsi="Times New Roman" w:eastAsia="方正仿宋_GBK" w:cs="Times New Roman"/>
          <w:color w:val="auto"/>
          <w:sz w:val="34"/>
          <w:szCs w:val="30"/>
          <w:highlight w:val="none"/>
          <w:lang w:val="en-US" w:eastAsia="zh-CN"/>
        </w:rPr>
        <w:t>统筹谋划干部队伍建设，编制出台《中层干部队伍建设和年轻干部培养选拔五年规划（2025-2029年）》。完成新一轮中层干部换届，</w:t>
      </w:r>
      <w:r>
        <w:rPr>
          <w:rFonts w:hint="default" w:ascii="Times New Roman" w:hAnsi="Times New Roman" w:eastAsia="方正仿宋_GBK" w:cs="Times New Roman"/>
          <w:color w:val="auto"/>
          <w:kern w:val="2"/>
          <w:sz w:val="34"/>
          <w:szCs w:val="30"/>
          <w:highlight w:val="none"/>
          <w:lang w:val="en-US" w:eastAsia="zh-CN" w:bidi="ar-SA"/>
        </w:rPr>
        <w:t>严格按要求设置内设机构及领导职数，全面梳理修订内设机构和科室职责，明确部门权责边界。突出政治把关，择优选任10名中层正职，13名中层副职，完成73名副科级干部轮岗及选拔工作以及8名试用期满干部考核工作，新任干部中“85后”中层正职3人，</w:t>
      </w:r>
      <w:r>
        <w:rPr>
          <w:rFonts w:hint="default" w:ascii="Times New Roman" w:hAnsi="Times New Roman" w:eastAsia="方正仿宋_GBK" w:cs="Times New Roman"/>
          <w:color w:val="auto"/>
          <w:sz w:val="34"/>
          <w:szCs w:val="30"/>
          <w:highlight w:val="none"/>
          <w:lang w:val="en-US" w:eastAsia="zh-CN"/>
        </w:rPr>
        <w:t>“90后”3人，“95后”副科级干部3人，副高以上职称干部占比83.3%，干部队伍年轻化、专业化建设成效愈发显现。</w:t>
      </w:r>
    </w:p>
    <w:p w14:paraId="1D51A5E2">
      <w:pPr>
        <w:keepNext w:val="0"/>
        <w:keepLines w:val="0"/>
        <w:pageBreakBefore w:val="0"/>
        <w:kinsoku/>
        <w:wordWrap/>
        <w:overflowPunct/>
        <w:topLinePunct w:val="0"/>
        <w:autoSpaceDE/>
        <w:autoSpaceDN/>
        <w:bidi w:val="0"/>
        <w:adjustRightInd/>
        <w:spacing w:line="600" w:lineRule="exact"/>
        <w:ind w:firstLine="683" w:firstLineChars="200"/>
        <w:textAlignment w:val="auto"/>
        <w:rPr>
          <w:rFonts w:hint="default" w:ascii="Times New Roman" w:hAnsi="Times New Roman" w:eastAsia="方正仿宋_GBK" w:cs="Times New Roman"/>
          <w:color w:val="auto"/>
          <w:kern w:val="2"/>
          <w:sz w:val="34"/>
          <w:szCs w:val="28"/>
          <w:highlight w:val="none"/>
          <w:lang w:val="en-US" w:eastAsia="zh-CN" w:bidi="ar-SA"/>
        </w:rPr>
      </w:pPr>
      <w:r>
        <w:rPr>
          <w:rFonts w:hint="default" w:ascii="Times New Roman" w:hAnsi="Times New Roman" w:eastAsia="方正仿宋_GBK" w:cs="Times New Roman"/>
          <w:b/>
          <w:bCs/>
          <w:color w:val="auto"/>
          <w:sz w:val="34"/>
          <w:szCs w:val="30"/>
          <w:highlight w:val="none"/>
        </w:rPr>
        <w:t>2.</w:t>
      </w:r>
      <w:r>
        <w:rPr>
          <w:rFonts w:hint="default" w:ascii="Times New Roman" w:hAnsi="Times New Roman" w:eastAsia="方正仿宋_GBK" w:cs="Times New Roman"/>
          <w:b/>
          <w:bCs/>
          <w:color w:val="auto"/>
          <w:sz w:val="34"/>
          <w:szCs w:val="30"/>
          <w:highlight w:val="none"/>
          <w:lang w:val="en-US" w:eastAsia="zh-CN"/>
        </w:rPr>
        <w:t xml:space="preserve"> 提升干部教育培训质效。</w:t>
      </w:r>
      <w:r>
        <w:rPr>
          <w:rFonts w:hint="default" w:ascii="Times New Roman" w:hAnsi="Times New Roman" w:eastAsia="方正仿宋_GBK" w:cs="Times New Roman"/>
          <w:color w:val="auto"/>
          <w:kern w:val="2"/>
          <w:sz w:val="34"/>
          <w:szCs w:val="30"/>
          <w:highlight w:val="none"/>
          <w:lang w:val="en-US" w:eastAsia="zh-CN" w:bidi="ar-SA"/>
        </w:rPr>
        <w:t>制定《2025年度干部教育培训计划》，开设17批次分层次、针对性培训，累计1760余人次参加。组织全校党员干部参加“党的二十届三中全会精神解读”专题学习，完成率100%。集中组织中层干部综合能力提升培训班，邀请教育部、省委党校等政府、行业、党校、高校领域专家学者授课，</w:t>
      </w:r>
      <w:r>
        <w:rPr>
          <w:rFonts w:hint="default" w:ascii="Times New Roman" w:hAnsi="Times New Roman" w:eastAsia="方正仿宋_GBK" w:cs="Times New Roman"/>
          <w:color w:val="auto"/>
          <w:sz w:val="34"/>
          <w:szCs w:val="30"/>
          <w:highlight w:val="none"/>
          <w:lang w:val="en-US" w:eastAsia="zh-CN"/>
        </w:rPr>
        <w:t>干部综合素养和干事创业</w:t>
      </w:r>
      <w:r>
        <w:rPr>
          <w:rFonts w:hint="default" w:ascii="Times New Roman" w:hAnsi="Times New Roman" w:eastAsia="方正仿宋_GBK" w:cs="Times New Roman"/>
          <w:color w:val="auto"/>
          <w:kern w:val="2"/>
          <w:sz w:val="34"/>
          <w:szCs w:val="30"/>
          <w:highlight w:val="none"/>
          <w:lang w:val="en-US" w:eastAsia="zh-CN" w:bidi="ar-SA"/>
        </w:rPr>
        <w:t>本领</w:t>
      </w:r>
      <w:r>
        <w:rPr>
          <w:rFonts w:hint="default" w:ascii="Times New Roman" w:hAnsi="Times New Roman" w:eastAsia="方正仿宋_GBK" w:cs="Times New Roman"/>
          <w:color w:val="auto"/>
          <w:sz w:val="34"/>
          <w:szCs w:val="30"/>
          <w:highlight w:val="none"/>
          <w:lang w:val="en-US" w:eastAsia="zh-CN"/>
        </w:rPr>
        <w:t>持续提升。</w:t>
      </w:r>
      <w:r>
        <w:rPr>
          <w:rFonts w:hint="default" w:ascii="Times New Roman" w:hAnsi="Times New Roman" w:eastAsia="方正仿宋_GBK" w:cs="Times New Roman"/>
          <w:b w:val="0"/>
          <w:bCs w:val="0"/>
          <w:color w:val="auto"/>
          <w:spacing w:val="4"/>
          <w:kern w:val="2"/>
          <w:sz w:val="34"/>
          <w:szCs w:val="30"/>
          <w:highlight w:val="none"/>
          <w:lang w:val="en-US" w:eastAsia="zh-CN" w:bidi="ar-SA"/>
        </w:rPr>
        <w:t>选派3名干部援疆援藏，7名优秀年轻干部到教育部、住建部、徐州市直机关挂职，</w:t>
      </w:r>
      <w:r>
        <w:rPr>
          <w:rFonts w:hint="eastAsia" w:ascii="Times New Roman" w:hAnsi="Times New Roman" w:eastAsia="方正仿宋_GBK" w:cs="Times New Roman"/>
          <w:b w:val="0"/>
          <w:bCs w:val="0"/>
          <w:color w:val="auto"/>
          <w:spacing w:val="4"/>
          <w:kern w:val="2"/>
          <w:sz w:val="34"/>
          <w:szCs w:val="30"/>
          <w:highlight w:val="none"/>
          <w:lang w:val="en-US" w:eastAsia="zh-CN" w:bidi="ar-SA"/>
        </w:rPr>
        <w:t>6</w:t>
      </w:r>
      <w:r>
        <w:rPr>
          <w:rFonts w:hint="default" w:ascii="Times New Roman" w:hAnsi="Times New Roman" w:eastAsia="方正仿宋_GBK" w:cs="Times New Roman"/>
          <w:b w:val="0"/>
          <w:bCs w:val="0"/>
          <w:color w:val="auto"/>
          <w:spacing w:val="4"/>
          <w:kern w:val="2"/>
          <w:sz w:val="34"/>
          <w:szCs w:val="30"/>
          <w:highlight w:val="none"/>
          <w:lang w:val="en-US" w:eastAsia="zh-CN" w:bidi="ar-SA"/>
        </w:rPr>
        <w:t>名干部在省委巡视、专项检查中接受锻炼，安排15名干部在校内第四轮巡察岗位上锻炼。通过多岗位、多层次、多领域的实践锻炼，提升干部解决复杂问题、驾驭全局、服务师生的能力。</w:t>
      </w:r>
    </w:p>
    <w:p w14:paraId="4DC7731E">
      <w:pPr>
        <w:keepNext w:val="0"/>
        <w:keepLines w:val="0"/>
        <w:pageBreakBefore w:val="0"/>
        <w:kinsoku/>
        <w:wordWrap/>
        <w:overflowPunct/>
        <w:topLinePunct w:val="0"/>
        <w:autoSpaceDE/>
        <w:autoSpaceDN/>
        <w:bidi w:val="0"/>
        <w:adjustRightInd/>
        <w:spacing w:line="600" w:lineRule="exact"/>
        <w:ind w:firstLine="683" w:firstLineChars="200"/>
        <w:textAlignment w:val="auto"/>
        <w:rPr>
          <w:rFonts w:hint="default" w:ascii="Times New Roman" w:hAnsi="Times New Roman" w:eastAsia="方正仿宋_GBK" w:cs="Times New Roman"/>
          <w:b w:val="0"/>
          <w:bCs w:val="0"/>
          <w:color w:val="auto"/>
          <w:kern w:val="2"/>
          <w:sz w:val="34"/>
          <w:szCs w:val="30"/>
          <w:highlight w:val="none"/>
          <w:lang w:val="en-US" w:eastAsia="zh-CN" w:bidi="ar-SA"/>
        </w:rPr>
      </w:pPr>
      <w:r>
        <w:rPr>
          <w:rFonts w:hint="default" w:ascii="Times New Roman" w:hAnsi="Times New Roman" w:eastAsia="方正仿宋_GBK" w:cs="Times New Roman"/>
          <w:b/>
          <w:bCs/>
          <w:color w:val="auto"/>
          <w:sz w:val="34"/>
          <w:szCs w:val="30"/>
          <w:highlight w:val="none"/>
          <w:lang w:val="en-US" w:eastAsia="zh-CN"/>
        </w:rPr>
        <w:t>3. 做实做细干部监督管理。</w:t>
      </w:r>
      <w:r>
        <w:rPr>
          <w:rFonts w:hint="default" w:ascii="Times New Roman" w:hAnsi="Times New Roman" w:eastAsia="方正仿宋_GBK" w:cs="Times New Roman"/>
          <w:b w:val="0"/>
          <w:bCs w:val="0"/>
          <w:color w:val="auto"/>
          <w:kern w:val="2"/>
          <w:sz w:val="34"/>
          <w:szCs w:val="30"/>
          <w:highlight w:val="none"/>
          <w:lang w:val="en-US" w:eastAsia="zh-CN" w:bidi="ar-SA"/>
        </w:rPr>
        <w:t>严格落实领导干部个人有关事项报告制度，完成58名中层以上干部集中报告，随机与重点查核23人，经“过堂式”辅导填报，查核一致率达100%（2024年71.4%，2023年45.5%）。进一步规范领导干部社会组织兼职和因私出国（境）管理，</w:t>
      </w:r>
      <w:r>
        <w:rPr>
          <w:rFonts w:hint="default" w:ascii="Times New Roman" w:hAnsi="Times New Roman" w:eastAsia="方正仿宋_GBK" w:cs="Times New Roman"/>
          <w:color w:val="auto"/>
          <w:kern w:val="2"/>
          <w:sz w:val="34"/>
          <w:szCs w:val="30"/>
          <w:highlight w:val="none"/>
          <w:lang w:val="en-US" w:eastAsia="zh-CN" w:bidi="ar-SA"/>
        </w:rPr>
        <w:t>清理规范中层以上领导干部社会组织兼职情</w:t>
      </w:r>
      <w:r>
        <w:rPr>
          <w:rFonts w:hint="default" w:ascii="Times New Roman" w:hAnsi="Times New Roman" w:eastAsia="方正仿宋_GBK" w:cs="Times New Roman"/>
          <w:b w:val="0"/>
          <w:bCs w:val="0"/>
          <w:color w:val="auto"/>
          <w:kern w:val="2"/>
          <w:sz w:val="34"/>
          <w:szCs w:val="30"/>
          <w:highlight w:val="none"/>
          <w:lang w:val="en-US" w:eastAsia="zh-CN" w:bidi="ar-SA"/>
        </w:rPr>
        <w:t>况，学校干部</w:t>
      </w:r>
      <w:r>
        <w:rPr>
          <w:rFonts w:hint="default" w:ascii="Times New Roman" w:hAnsi="Times New Roman" w:eastAsia="方正仿宋_GBK" w:cs="Times New Roman"/>
          <w:color w:val="auto"/>
          <w:kern w:val="2"/>
          <w:sz w:val="34"/>
          <w:szCs w:val="30"/>
          <w:highlight w:val="none"/>
          <w:lang w:val="en-US" w:eastAsia="zh-CN" w:bidi="ar-SA"/>
        </w:rPr>
        <w:t>兼职底数清晰、情况明确，无违规</w:t>
      </w:r>
      <w:r>
        <w:rPr>
          <w:rFonts w:hint="default" w:ascii="Times New Roman" w:hAnsi="Times New Roman" w:eastAsia="方正仿宋_GBK" w:cs="Times New Roman"/>
          <w:b w:val="0"/>
          <w:bCs w:val="0"/>
          <w:color w:val="auto"/>
          <w:kern w:val="2"/>
          <w:sz w:val="34"/>
          <w:szCs w:val="30"/>
          <w:highlight w:val="none"/>
          <w:lang w:val="en-US" w:eastAsia="zh-CN" w:bidi="ar-SA"/>
        </w:rPr>
        <w:t>兼职情况，57名副处级干部完成出国（境）信息登记备案。</w:t>
      </w:r>
      <w:r>
        <w:rPr>
          <w:rFonts w:hint="default" w:ascii="Times New Roman" w:hAnsi="Times New Roman" w:eastAsia="方正仿宋_GBK" w:cs="Times New Roman"/>
          <w:color w:val="auto"/>
          <w:kern w:val="2"/>
          <w:sz w:val="34"/>
          <w:szCs w:val="30"/>
          <w:highlight w:val="none"/>
          <w:lang w:val="en-US" w:eastAsia="zh-CN" w:bidi="ar-SA"/>
        </w:rPr>
        <w:t xml:space="preserve">严格执行任前事项报告制度。会同人事处开展干部人事档案审核认定工作，针对巡视中个别干部档案存疑问题，经集体研判和现场调查核实，全部重新认定完毕。 </w:t>
      </w:r>
    </w:p>
    <w:p w14:paraId="2174D97E">
      <w:pPr>
        <w:keepNext w:val="0"/>
        <w:keepLines w:val="0"/>
        <w:pageBreakBefore w:val="0"/>
        <w:numPr>
          <w:ilvl w:val="0"/>
          <w:numId w:val="0"/>
        </w:numPr>
        <w:kinsoku/>
        <w:wordWrap/>
        <w:overflowPunct/>
        <w:topLinePunct w:val="0"/>
        <w:autoSpaceDE/>
        <w:autoSpaceDN/>
        <w:bidi w:val="0"/>
        <w:adjustRightInd/>
        <w:spacing w:line="600" w:lineRule="exact"/>
        <w:ind w:firstLine="683" w:firstLineChars="200"/>
        <w:textAlignment w:val="auto"/>
        <w:rPr>
          <w:rFonts w:hint="default" w:ascii="Times New Roman" w:hAnsi="Times New Roman" w:eastAsia="方正楷体_GBK" w:cs="Times New Roman"/>
          <w:b/>
          <w:bCs/>
          <w:color w:val="auto"/>
          <w:kern w:val="2"/>
          <w:sz w:val="34"/>
          <w:szCs w:val="30"/>
          <w:highlight w:val="none"/>
          <w:lang w:val="en-US" w:eastAsia="zh-CN" w:bidi="ar-SA"/>
        </w:rPr>
      </w:pPr>
      <w:r>
        <w:rPr>
          <w:rFonts w:hint="default" w:ascii="Times New Roman" w:hAnsi="Times New Roman" w:eastAsia="方正楷体_GBK" w:cs="Times New Roman"/>
          <w:b/>
          <w:bCs/>
          <w:color w:val="auto"/>
          <w:kern w:val="2"/>
          <w:sz w:val="34"/>
          <w:szCs w:val="30"/>
          <w:highlight w:val="none"/>
          <w:lang w:val="en-US" w:eastAsia="zh-CN" w:bidi="ar-SA"/>
        </w:rPr>
        <w:t>（四）强化思想引领，聚力同心同向</w:t>
      </w:r>
    </w:p>
    <w:p w14:paraId="567A534F">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color w:val="auto"/>
          <w:sz w:val="34"/>
          <w:highlight w:val="none"/>
          <w:lang w:eastAsia="zh-CN"/>
        </w:rPr>
      </w:pPr>
      <w:r>
        <w:rPr>
          <w:rFonts w:hint="default" w:ascii="Times New Roman" w:hAnsi="Times New Roman" w:eastAsia="方正仿宋_GBK" w:cs="Times New Roman"/>
          <w:b/>
          <w:bCs/>
          <w:color w:val="auto"/>
          <w:sz w:val="34"/>
          <w:szCs w:val="30"/>
          <w:highlight w:val="none"/>
          <w:lang w:val="en-US" w:eastAsia="zh-CN"/>
        </w:rPr>
        <w:t>1. 加快健全完善大统战工作格局。</w:t>
      </w:r>
      <w:r>
        <w:rPr>
          <w:rFonts w:hint="default" w:ascii="Times New Roman" w:hAnsi="Times New Roman" w:eastAsia="方正仿宋_GBK" w:cs="Times New Roman"/>
          <w:color w:val="auto"/>
          <w:sz w:val="34"/>
          <w:szCs w:val="30"/>
          <w:highlight w:val="none"/>
          <w:lang w:val="en-US" w:eastAsia="zh-CN"/>
        </w:rPr>
        <w:t xml:space="preserve">牢固树立“一盘棋”思想，将统战工作与全校重点工作同部署、同推进、同落实。召开统战工作专题党委会，制定学校《党委统战工作责任清单和领导班子成员统战工作职责清单》。在党委理论学习中心组专题学习习近平总书记关于做好新时代党的统一战线工作的重要思想及《党委（党组）落实统战工作责任制规定》并作重点发言。举办2025年统战干部和党外代表人士培训班，选优配齐基层党组织统战委员，夯实基层统战工作基础。把统战工作纳入基层党建考核和校内巡察观测点，强化党对统战工作的领导。 </w:t>
      </w:r>
    </w:p>
    <w:p w14:paraId="34CFE62B">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2. 全面落实思想政治引领主责主业。</w:t>
      </w:r>
      <w:r>
        <w:rPr>
          <w:rFonts w:hint="default" w:ascii="Times New Roman" w:hAnsi="Times New Roman" w:eastAsia="方正仿宋_GBK" w:cs="Times New Roman"/>
          <w:color w:val="auto"/>
          <w:sz w:val="34"/>
          <w:szCs w:val="30"/>
          <w:highlight w:val="none"/>
          <w:lang w:val="en-US" w:eastAsia="zh-CN"/>
        </w:rPr>
        <w:t xml:space="preserve">支持民主党派基层组织加强自身建设，协助民建支部顺利换届。本年度新发展民主党派成员2人，新认定无党派人士1人，中层干部换届中进一步使用党外干部2名。支持各民主党派开展“学规定、强作风、树形象”主题教育，组织开展“同心共筑教育梦”主题教育，组织统战对象赴中国矿业大学同心教育实践基地参观学习，先后举办“同心集群策、聚力谋新篇”等8期“同心沙龙”活动。1人获九三学社中央“全国优秀社务工作者”表彰，1人获徐州市“致公党优秀党员”表彰。注重统战理论政策研究，立结项徐州市统战理论政策研究课题2项，1项成果获评徐州市统战理论政策研究创新成果。 </w:t>
      </w:r>
    </w:p>
    <w:p w14:paraId="6C837D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3. 深入开展铸牢中华民族共同体意识教育。</w:t>
      </w:r>
      <w:r>
        <w:rPr>
          <w:rFonts w:hint="default" w:ascii="Times New Roman" w:hAnsi="Times New Roman" w:eastAsia="方正仿宋_GBK" w:cs="Times New Roman"/>
          <w:color w:val="auto"/>
          <w:sz w:val="34"/>
          <w:szCs w:val="30"/>
          <w:highlight w:val="none"/>
          <w:lang w:val="en-US" w:eastAsia="zh-CN"/>
        </w:rPr>
        <w:t>贯彻落实学校《加强铸牢中华民族共同体意识教育工作方案》，细化分解2025年54项工作任务。举办第三届“铸牢中华民族共同体意识·建院在行动”系列活动，报送的社会实践项目获全省高校“优秀社会实践”表彰。持续实施同心教育实践基地质量提升行动计划，</w:t>
      </w:r>
      <w:r>
        <w:rPr>
          <w:rFonts w:hint="default" w:ascii="Times New Roman" w:hAnsi="Times New Roman" w:eastAsia="方正仿宋_GBK" w:cs="Times New Roman"/>
          <w:b w:val="0"/>
          <w:bCs w:val="0"/>
          <w:color w:val="auto"/>
          <w:sz w:val="34"/>
          <w:szCs w:val="30"/>
          <w:highlight w:val="none"/>
          <w:lang w:val="en-US" w:eastAsia="zh-CN"/>
        </w:rPr>
        <w:t>同心基地2024年度建设成效获评“优质”等次。</w:t>
      </w:r>
      <w:r>
        <w:rPr>
          <w:rFonts w:hint="default" w:ascii="Times New Roman" w:hAnsi="Times New Roman" w:eastAsia="方正仿宋_GBK" w:cs="Times New Roman"/>
          <w:color w:val="auto"/>
          <w:sz w:val="34"/>
          <w:szCs w:val="30"/>
          <w:highlight w:val="none"/>
          <w:lang w:val="en-US" w:eastAsia="zh-CN"/>
        </w:rPr>
        <w:t>校领导率队赴新疆签署三方战略合作协议，</w:t>
      </w:r>
      <w:r>
        <w:rPr>
          <w:rFonts w:hint="default" w:ascii="Times New Roman" w:hAnsi="Times New Roman" w:eastAsia="方正仿宋_GBK" w:cs="Times New Roman"/>
          <w:b w:val="0"/>
          <w:bCs w:val="0"/>
          <w:color w:val="auto"/>
          <w:sz w:val="34"/>
          <w:szCs w:val="30"/>
          <w:highlight w:val="none"/>
          <w:lang w:val="en-US" w:eastAsia="zh-CN"/>
        </w:rPr>
        <w:t>“格桑花·雪域文化使者”实践团走进西藏，</w:t>
      </w:r>
      <w:r>
        <w:rPr>
          <w:rFonts w:hint="default" w:ascii="Times New Roman" w:hAnsi="Times New Roman" w:eastAsia="方正仿宋_GBK" w:cs="Times New Roman"/>
          <w:color w:val="auto"/>
          <w:sz w:val="34"/>
          <w:szCs w:val="30"/>
          <w:highlight w:val="none"/>
          <w:lang w:val="en-US" w:eastAsia="zh-CN"/>
        </w:rPr>
        <w:t>深化职教援疆，援疆工作收到教育部民族教育司等三部门联合发来的感谢信。</w:t>
      </w:r>
    </w:p>
    <w:p w14:paraId="084A485B">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b/>
          <w:bCs/>
          <w:color w:val="auto"/>
          <w:sz w:val="34"/>
          <w:szCs w:val="30"/>
          <w:highlight w:val="none"/>
          <w:lang w:val="en-US" w:eastAsia="zh-CN"/>
        </w:rPr>
        <w:t>4. 坚决抵御和防范宗教向校园渗透。</w:t>
      </w:r>
      <w:r>
        <w:rPr>
          <w:rFonts w:hint="default" w:ascii="Times New Roman" w:hAnsi="Times New Roman" w:eastAsia="方正仿宋_GBK" w:cs="Times New Roman"/>
          <w:color w:val="auto"/>
          <w:sz w:val="34"/>
          <w:szCs w:val="30"/>
          <w:highlight w:val="none"/>
          <w:lang w:val="en-US" w:eastAsia="zh-CN"/>
        </w:rPr>
        <w:t xml:space="preserve">深刻领会中央民族和全国宗教工作会议精神，把握校园宗教工作主动权。成立专项排查整治工作专班，出台《抵御和防范宗教向高校渗透专项排查整治工作方案》《民族宗教领域突发事件应急处置预案》等制度文件。结合2025年专项行动，多次开展日常和寒暑假专项排查。配合徐州市专项协调机制办公室完成专项调研，省专项督查第四组来校调研并给予好评，推荐一名统战干部参与省委教育工委统群处专项调研。将抵御和防范非法宗教渗透纳入干部、学生工作者培训班，邀请市委统战部、市民宗局等专家指导，提升统战干部工作能力。 </w:t>
      </w:r>
    </w:p>
    <w:p w14:paraId="3E738C37">
      <w:pPr>
        <w:keepNext w:val="0"/>
        <w:keepLines w:val="0"/>
        <w:pageBreakBefore w:val="0"/>
        <w:widowControl/>
        <w:kinsoku/>
        <w:wordWrap/>
        <w:overflowPunct/>
        <w:topLinePunct w:val="0"/>
        <w:autoSpaceDE/>
        <w:autoSpaceDN/>
        <w:bidi w:val="0"/>
        <w:adjustRightInd/>
        <w:spacing w:line="600" w:lineRule="exact"/>
        <w:ind w:firstLine="680" w:firstLineChars="200"/>
        <w:jc w:val="left"/>
        <w:textAlignment w:val="auto"/>
        <w:rPr>
          <w:rFonts w:hint="default" w:ascii="Times New Roman" w:hAnsi="Times New Roman" w:eastAsia="方正黑体_GBK" w:cs="Times New Roman"/>
          <w:color w:val="auto"/>
          <w:sz w:val="34"/>
          <w:szCs w:val="32"/>
          <w:highlight w:val="none"/>
          <w:lang w:val="en-US" w:eastAsia="zh-CN"/>
        </w:rPr>
      </w:pPr>
      <w:r>
        <w:rPr>
          <w:rFonts w:hint="default" w:ascii="Times New Roman" w:hAnsi="Times New Roman" w:eastAsia="方正黑体_GBK" w:cs="Times New Roman"/>
          <w:color w:val="auto"/>
          <w:sz w:val="34"/>
          <w:szCs w:val="32"/>
          <w:highlight w:val="none"/>
          <w:lang w:val="en-US" w:eastAsia="zh-CN"/>
        </w:rPr>
        <w:t>三、守纪律、正作风，在“廉”字上筑防线</w:t>
      </w:r>
    </w:p>
    <w:p w14:paraId="183954C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color w:val="auto"/>
          <w:sz w:val="34"/>
          <w:szCs w:val="30"/>
          <w:highlight w:val="none"/>
          <w:lang w:val="en-US" w:eastAsia="zh-CN"/>
        </w:rPr>
        <w:t>本人始终坚持把廉洁自律作为立身之本、履职之要，自觉将纪律规矩挺在前面，时刻保持清醒头脑。</w:t>
      </w:r>
      <w:r>
        <w:rPr>
          <w:rFonts w:hint="eastAsia" w:ascii="方正楷体_GBK" w:hAnsi="方正楷体_GBK" w:eastAsia="方正楷体_GBK" w:cs="方正楷体_GBK"/>
          <w:b/>
          <w:bCs/>
          <w:color w:val="auto"/>
          <w:sz w:val="34"/>
          <w:szCs w:val="30"/>
          <w:highlight w:val="none"/>
          <w:lang w:val="en-US" w:eastAsia="zh-CN"/>
        </w:rPr>
        <w:t>一是</w:t>
      </w:r>
      <w:r>
        <w:rPr>
          <w:rFonts w:hint="default" w:ascii="Times New Roman" w:hAnsi="Times New Roman" w:eastAsia="方正仿宋_GBK" w:cs="Times New Roman"/>
          <w:color w:val="auto"/>
          <w:sz w:val="34"/>
          <w:szCs w:val="30"/>
          <w:highlight w:val="none"/>
          <w:lang w:val="en-US" w:eastAsia="zh-CN"/>
        </w:rPr>
        <w:t>严守规章制度，严格遵守劳动纪律，保密制度等规定，在选人用人等工作中坚持原则、公道正派，按程序办事，确保权力在阳光下运行。</w:t>
      </w:r>
      <w:r>
        <w:rPr>
          <w:rFonts w:hint="eastAsia" w:ascii="方正楷体_GBK" w:hAnsi="方正楷体_GBK" w:eastAsia="方正楷体_GBK" w:cs="方正楷体_GBK"/>
          <w:b/>
          <w:bCs/>
          <w:color w:val="auto"/>
          <w:sz w:val="34"/>
          <w:szCs w:val="30"/>
          <w:highlight w:val="none"/>
          <w:lang w:val="en-US" w:eastAsia="zh-CN"/>
        </w:rPr>
        <w:t>二是</w:t>
      </w:r>
      <w:r>
        <w:rPr>
          <w:rFonts w:hint="default" w:ascii="Times New Roman" w:hAnsi="Times New Roman" w:eastAsia="方正仿宋_GBK" w:cs="Times New Roman"/>
          <w:color w:val="auto"/>
          <w:sz w:val="34"/>
          <w:szCs w:val="30"/>
          <w:highlight w:val="none"/>
          <w:lang w:val="en-US" w:eastAsia="zh-CN"/>
        </w:rPr>
        <w:t>牢固树立“过紧日子”思想，从日常做起，严格执行财经纪律，节约开支。</w:t>
      </w:r>
      <w:r>
        <w:rPr>
          <w:rFonts w:hint="eastAsia" w:ascii="方正楷体_GBK" w:hAnsi="方正楷体_GBK" w:eastAsia="方正楷体_GBK" w:cs="方正楷体_GBK"/>
          <w:b/>
          <w:bCs/>
          <w:color w:val="auto"/>
          <w:sz w:val="34"/>
          <w:szCs w:val="30"/>
          <w:highlight w:val="none"/>
          <w:lang w:val="en-US" w:eastAsia="zh-CN"/>
        </w:rPr>
        <w:t>三是</w:t>
      </w:r>
      <w:r>
        <w:rPr>
          <w:rFonts w:hint="default" w:ascii="Times New Roman" w:hAnsi="Times New Roman" w:eastAsia="方正仿宋_GBK" w:cs="Times New Roman"/>
          <w:color w:val="auto"/>
          <w:sz w:val="34"/>
          <w:szCs w:val="30"/>
          <w:highlight w:val="none"/>
          <w:lang w:val="en-US" w:eastAsia="zh-CN"/>
        </w:rPr>
        <w:t>认真履行“一岗双责”，对本部门人员开展廉政谈话，组织观看警示教育片、参观廉政教育基地，筑牢拒腐防变思想防线。一年来，本人及身边工作人员无违规违纪行为。</w:t>
      </w:r>
    </w:p>
    <w:p w14:paraId="65684EFD">
      <w:pPr>
        <w:keepNext w:val="0"/>
        <w:keepLines w:val="0"/>
        <w:pageBreakBefore w:val="0"/>
        <w:widowControl/>
        <w:kinsoku/>
        <w:wordWrap/>
        <w:overflowPunct/>
        <w:topLinePunct w:val="0"/>
        <w:autoSpaceDE/>
        <w:autoSpaceDN/>
        <w:bidi w:val="0"/>
        <w:adjustRightInd/>
        <w:spacing w:line="600" w:lineRule="exact"/>
        <w:ind w:firstLine="680" w:firstLineChars="200"/>
        <w:jc w:val="left"/>
        <w:textAlignment w:val="auto"/>
        <w:rPr>
          <w:rFonts w:hint="default" w:ascii="Times New Roman" w:hAnsi="Times New Roman" w:eastAsia="方正仿宋_GBK" w:cs="Times New Roman"/>
          <w:color w:val="auto"/>
          <w:sz w:val="34"/>
          <w:szCs w:val="32"/>
          <w:highlight w:val="none"/>
        </w:rPr>
      </w:pPr>
      <w:r>
        <w:rPr>
          <w:rFonts w:hint="default" w:ascii="Times New Roman" w:hAnsi="Times New Roman" w:eastAsia="方正黑体_GBK" w:cs="Times New Roman"/>
          <w:color w:val="auto"/>
          <w:sz w:val="34"/>
          <w:szCs w:val="32"/>
          <w:highlight w:val="none"/>
        </w:rPr>
        <w:t>‌四、</w:t>
      </w:r>
      <w:r>
        <w:rPr>
          <w:rFonts w:hint="default" w:ascii="Times New Roman" w:hAnsi="Times New Roman" w:eastAsia="方正黑体_GBK" w:cs="Times New Roman"/>
          <w:color w:val="auto"/>
          <w:sz w:val="34"/>
          <w:szCs w:val="32"/>
          <w:highlight w:val="none"/>
          <w:lang w:eastAsia="zh-CN"/>
        </w:rPr>
        <w:t>查短板、知不足，在“改”字上</w:t>
      </w:r>
      <w:r>
        <w:rPr>
          <w:rFonts w:hint="default" w:ascii="Times New Roman" w:hAnsi="Times New Roman" w:eastAsia="方正黑体_GBK" w:cs="Times New Roman"/>
          <w:color w:val="auto"/>
          <w:sz w:val="34"/>
          <w:szCs w:val="32"/>
          <w:highlight w:val="none"/>
          <w:lang w:val="en-US" w:eastAsia="zh-CN"/>
        </w:rPr>
        <w:t>动真格</w:t>
      </w:r>
      <w:r>
        <w:rPr>
          <w:rFonts w:hint="default" w:ascii="Times New Roman" w:hAnsi="Times New Roman" w:eastAsia="方正仿宋_GBK" w:cs="Times New Roman"/>
          <w:color w:val="auto"/>
          <w:sz w:val="34"/>
          <w:szCs w:val="32"/>
          <w:highlight w:val="none"/>
        </w:rPr>
        <w:t>‌</w:t>
      </w:r>
    </w:p>
    <w:p w14:paraId="5E5A9ADE">
      <w:pPr>
        <w:keepNext w:val="0"/>
        <w:keepLines w:val="0"/>
        <w:pageBreakBefore w:val="0"/>
        <w:kinsoku/>
        <w:autoSpaceDN/>
        <w:bidi w:val="0"/>
        <w:spacing w:line="600" w:lineRule="exact"/>
        <w:ind w:firstLine="680" w:firstLineChars="200"/>
        <w:outlineLvl w:val="9"/>
        <w:rPr>
          <w:rFonts w:hint="default" w:ascii="Times New Roman" w:hAnsi="Times New Roman" w:eastAsia="方正仿宋_GBK" w:cs="Times New Roman"/>
          <w:color w:val="auto"/>
          <w:sz w:val="34"/>
          <w:szCs w:val="30"/>
          <w:highlight w:val="none"/>
          <w:lang w:val="en-US" w:eastAsia="zh-CN"/>
        </w:rPr>
      </w:pPr>
      <w:r>
        <w:rPr>
          <w:rFonts w:hint="default" w:ascii="Times New Roman" w:hAnsi="Times New Roman" w:eastAsia="方正仿宋_GBK" w:cs="Times New Roman"/>
          <w:color w:val="auto"/>
          <w:sz w:val="34"/>
          <w:szCs w:val="30"/>
          <w:highlight w:val="none"/>
          <w:lang w:val="en-US" w:eastAsia="zh-CN"/>
        </w:rPr>
        <w:t>2025年以来，本人工作虽取得了一定的成绩，但对照高标准、严要求，工作中仍存在短板和弱项。</w:t>
      </w:r>
      <w:r>
        <w:rPr>
          <w:rFonts w:hint="eastAsia" w:ascii="方正楷体_GBK" w:hAnsi="方正楷体_GBK" w:eastAsia="方正楷体_GBK" w:cs="方正楷体_GBK"/>
          <w:b/>
          <w:bCs/>
          <w:color w:val="auto"/>
          <w:sz w:val="34"/>
          <w:szCs w:val="30"/>
          <w:highlight w:val="none"/>
          <w:lang w:val="en-US" w:eastAsia="zh-CN"/>
        </w:rPr>
        <w:t>一是</w:t>
      </w:r>
      <w:r>
        <w:rPr>
          <w:rFonts w:hint="default" w:ascii="Times New Roman" w:hAnsi="Times New Roman" w:eastAsia="方正仿宋_GBK" w:cs="Times New Roman"/>
          <w:color w:val="auto"/>
          <w:sz w:val="34"/>
          <w:szCs w:val="30"/>
          <w:highlight w:val="none"/>
          <w:lang w:val="en-US" w:eastAsia="zh-CN"/>
        </w:rPr>
        <w:t>创新意识有待加强。工作中有时习惯于按部就班，面对新形势新问题新挑战，在机制创新和手段创新上步子不够大。</w:t>
      </w:r>
      <w:r>
        <w:rPr>
          <w:rFonts w:hint="eastAsia" w:ascii="方正楷体_GBK" w:hAnsi="方正楷体_GBK" w:eastAsia="方正楷体_GBK" w:cs="方正楷体_GBK"/>
          <w:b/>
          <w:bCs/>
          <w:color w:val="auto"/>
          <w:sz w:val="34"/>
          <w:szCs w:val="30"/>
          <w:highlight w:val="none"/>
          <w:lang w:val="en-US" w:eastAsia="zh-CN"/>
        </w:rPr>
        <w:t>二是</w:t>
      </w:r>
      <w:r>
        <w:rPr>
          <w:rFonts w:hint="default" w:ascii="Times New Roman" w:hAnsi="Times New Roman" w:eastAsia="方正仿宋_GBK" w:cs="Times New Roman"/>
          <w:color w:val="auto"/>
          <w:sz w:val="34"/>
          <w:szCs w:val="30"/>
          <w:highlight w:val="none"/>
          <w:lang w:val="en-US" w:eastAsia="zh-CN"/>
        </w:rPr>
        <w:t>调研深度不够，忙于事务性工作比较多，深入基层一线开展调查研究的频次和深度不足，对基层组织实际情况，对干部工作情况掌握还不够透彻。</w:t>
      </w:r>
      <w:r>
        <w:rPr>
          <w:rFonts w:hint="eastAsia" w:ascii="方正楷体_GBK" w:hAnsi="方正楷体_GBK" w:eastAsia="方正楷体_GBK" w:cs="方正楷体_GBK"/>
          <w:b/>
          <w:bCs/>
          <w:color w:val="auto"/>
          <w:sz w:val="34"/>
          <w:szCs w:val="30"/>
          <w:highlight w:val="none"/>
          <w:lang w:val="en-US" w:eastAsia="zh-CN"/>
        </w:rPr>
        <w:t>三是</w:t>
      </w:r>
      <w:r>
        <w:rPr>
          <w:rFonts w:hint="default" w:ascii="Times New Roman" w:hAnsi="Times New Roman" w:eastAsia="方正仿宋_GBK" w:cs="Times New Roman"/>
          <w:color w:val="auto"/>
          <w:sz w:val="34"/>
          <w:szCs w:val="30"/>
          <w:highlight w:val="none"/>
          <w:lang w:val="en-US" w:eastAsia="zh-CN"/>
        </w:rPr>
        <w:t>自身政治理论学习还不够深、不够透，尤其是用理论指导实践的水平还有待进一步提高。</w:t>
      </w:r>
    </w:p>
    <w:p w14:paraId="35A7664B">
      <w:pPr>
        <w:keepNext w:val="0"/>
        <w:keepLines w:val="0"/>
        <w:pageBreakBefore w:val="0"/>
        <w:kinsoku/>
        <w:autoSpaceDN/>
        <w:bidi w:val="0"/>
        <w:spacing w:line="600" w:lineRule="exact"/>
        <w:ind w:firstLine="680" w:firstLineChars="200"/>
        <w:outlineLvl w:val="9"/>
        <w:rPr>
          <w:rFonts w:hint="default" w:ascii="Times New Roman" w:hAnsi="Times New Roman" w:eastAsia="方正仿宋_GBK" w:cs="Times New Roman"/>
          <w:b w:val="0"/>
          <w:bCs w:val="0"/>
          <w:color w:val="auto"/>
          <w:spacing w:val="4"/>
          <w:sz w:val="34"/>
          <w:szCs w:val="34"/>
          <w:highlight w:val="none"/>
          <w:lang w:val="en-US" w:eastAsia="zh-CN"/>
        </w:rPr>
      </w:pPr>
      <w:r>
        <w:rPr>
          <w:rFonts w:hint="default" w:ascii="Times New Roman" w:hAnsi="Times New Roman" w:eastAsia="方正仿宋_GBK" w:cs="Times New Roman"/>
          <w:color w:val="auto"/>
          <w:sz w:val="34"/>
          <w:szCs w:val="30"/>
          <w:highlight w:val="none"/>
          <w:lang w:val="en-US" w:eastAsia="zh-CN"/>
        </w:rPr>
        <w:t>今后的工作中，本人将继续完善自己，</w:t>
      </w:r>
      <w:r>
        <w:rPr>
          <w:rFonts w:hint="eastAsia" w:ascii="方正楷体_GBK" w:hAnsi="方正楷体_GBK" w:eastAsia="方正楷体_GBK" w:cs="方正楷体_GBK"/>
          <w:b/>
          <w:bCs/>
          <w:color w:val="auto"/>
          <w:sz w:val="34"/>
          <w:szCs w:val="30"/>
          <w:highlight w:val="none"/>
          <w:lang w:val="en-US" w:eastAsia="zh-CN"/>
        </w:rPr>
        <w:t>一是</w:t>
      </w:r>
      <w:r>
        <w:rPr>
          <w:rFonts w:hint="default" w:ascii="Times New Roman" w:hAnsi="Times New Roman" w:eastAsia="方正仿宋_GBK" w:cs="Times New Roman"/>
          <w:color w:val="auto"/>
          <w:sz w:val="34"/>
          <w:szCs w:val="30"/>
          <w:highlight w:val="none"/>
          <w:lang w:val="en-US" w:eastAsia="zh-CN"/>
        </w:rPr>
        <w:t>要做“创新者”，持续提高政治站位，解放思想，迎难而上，用党的创新理论指导工作；</w:t>
      </w:r>
      <w:r>
        <w:rPr>
          <w:rFonts w:hint="eastAsia" w:ascii="方正楷体_GBK" w:hAnsi="方正楷体_GBK" w:eastAsia="方正楷体_GBK" w:cs="方正楷体_GBK"/>
          <w:b/>
          <w:bCs/>
          <w:color w:val="auto"/>
          <w:sz w:val="34"/>
          <w:szCs w:val="30"/>
          <w:highlight w:val="none"/>
          <w:lang w:val="en-US" w:eastAsia="zh-CN"/>
        </w:rPr>
        <w:t>二是</w:t>
      </w:r>
      <w:r>
        <w:rPr>
          <w:rFonts w:hint="default" w:ascii="Times New Roman" w:hAnsi="Times New Roman" w:eastAsia="方正仿宋_GBK" w:cs="Times New Roman"/>
          <w:color w:val="auto"/>
          <w:sz w:val="34"/>
          <w:szCs w:val="30"/>
          <w:highlight w:val="none"/>
          <w:lang w:val="en-US" w:eastAsia="zh-CN"/>
        </w:rPr>
        <w:t>要做“贴心人”，进一步下沉基层，家家到、人人谈，将工作做到党员干部心坎里；</w:t>
      </w:r>
      <w:r>
        <w:rPr>
          <w:rFonts w:hint="eastAsia" w:ascii="方正楷体_GBK" w:hAnsi="方正楷体_GBK" w:eastAsia="方正楷体_GBK" w:cs="方正楷体_GBK"/>
          <w:b/>
          <w:bCs/>
          <w:color w:val="auto"/>
          <w:sz w:val="34"/>
          <w:szCs w:val="30"/>
          <w:highlight w:val="none"/>
          <w:lang w:val="en-US" w:eastAsia="zh-CN"/>
        </w:rPr>
        <w:t>三是</w:t>
      </w:r>
      <w:r>
        <w:rPr>
          <w:rFonts w:hint="default" w:ascii="Times New Roman" w:hAnsi="Times New Roman" w:eastAsia="方正仿宋_GBK" w:cs="Times New Roman"/>
          <w:color w:val="auto"/>
          <w:sz w:val="34"/>
          <w:szCs w:val="30"/>
          <w:highlight w:val="none"/>
          <w:lang w:val="en-US" w:eastAsia="zh-CN"/>
        </w:rPr>
        <w:t>要做“内行人”，持续加强政治理论学习，深化业务学习，提升履职本领，进一步强化责任担当，紧紧围绕学校事业发展大局和各项重大办学任务落实主动作为、争先进位，努力为学校事业高质量发展</w:t>
      </w:r>
      <w:r>
        <w:rPr>
          <w:rFonts w:hint="default" w:ascii="Times New Roman" w:hAnsi="Times New Roman" w:eastAsia="方正仿宋_GBK" w:cs="Times New Roman"/>
          <w:color w:val="auto"/>
          <w:kern w:val="2"/>
          <w:sz w:val="34"/>
          <w:szCs w:val="30"/>
          <w:highlight w:val="none"/>
          <w:lang w:val="en-US" w:eastAsia="zh-CN" w:bidi="ar-SA"/>
        </w:rPr>
        <w:t>提供坚强组织保证</w:t>
      </w:r>
      <w:r>
        <w:rPr>
          <w:rFonts w:hint="default" w:ascii="Times New Roman" w:hAnsi="Times New Roman" w:eastAsia="方正仿宋_GBK" w:cs="Times New Roman"/>
          <w:color w:val="auto"/>
          <w:sz w:val="34"/>
          <w:szCs w:val="30"/>
          <w:highlight w:val="none"/>
          <w:lang w:val="en-US" w:eastAsia="zh-CN"/>
        </w:rPr>
        <w:t>。</w:t>
      </w:r>
      <w:r>
        <w:rPr>
          <w:rFonts w:hint="default" w:ascii="Times New Roman" w:hAnsi="Times New Roman" w:eastAsia="方正仿宋_GBK" w:cs="Times New Roman"/>
          <w:b w:val="0"/>
          <w:bCs w:val="0"/>
          <w:color w:val="auto"/>
          <w:spacing w:val="4"/>
          <w:kern w:val="2"/>
          <w:sz w:val="34"/>
          <w:szCs w:val="34"/>
          <w:highlight w:val="none"/>
          <w:lang w:val="en-US" w:eastAsia="zh-CN" w:bidi="ar-SA"/>
        </w:rPr>
        <w:t xml:space="preserve">    </w:t>
      </w:r>
    </w:p>
    <w:p w14:paraId="0BFF7F18">
      <w:pPr>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方正仿宋_GBK" w:cs="Times New Roman"/>
          <w:color w:val="auto"/>
          <w:sz w:val="34"/>
          <w:szCs w:val="34"/>
          <w:highlight w:val="none"/>
          <w:lang w:val="en-US" w:eastAsia="zh-CN"/>
        </w:rPr>
      </w:pPr>
      <w:bookmarkStart w:id="9" w:name="_GoBack"/>
      <w:bookmarkEnd w:id="9"/>
    </w:p>
    <w:sectPr>
      <w:footerReference r:id="rId3" w:type="default"/>
      <w:pgSz w:w="11906" w:h="16838"/>
      <w:pgMar w:top="1984" w:right="1587" w:bottom="1587" w:left="1587" w:header="851" w:footer="992" w:gutter="0"/>
      <w:pgNumType w:fmt="decimal"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12A4B-6BBD-4CC2-BE25-BB33334BA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0DEA0060-F678-4830-9932-BE0572DA5BD8}"/>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B74B5395-B0A1-4C8A-AC77-844F0F211A94}"/>
  </w:font>
  <w:font w:name="仿宋_GB2312">
    <w:panose1 w:val="02010609030101010101"/>
    <w:charset w:val="86"/>
    <w:family w:val="modern"/>
    <w:pitch w:val="default"/>
    <w:sig w:usb0="00000001" w:usb1="080E0000" w:usb2="00000000" w:usb3="00000000" w:csb0="00040000" w:csb1="00000000"/>
    <w:embedRegular r:id="rId4" w:fontKey="{A682C721-ABEC-4B44-BAC5-8905CF3FBED6}"/>
  </w:font>
  <w:font w:name="方正楷体_GBK">
    <w:panose1 w:val="02000000000000000000"/>
    <w:charset w:val="86"/>
    <w:family w:val="auto"/>
    <w:pitch w:val="default"/>
    <w:sig w:usb0="800002BF" w:usb1="38CF7CFA" w:usb2="00000016" w:usb3="00000000" w:csb0="00040000" w:csb1="00000000"/>
    <w:embedRegular r:id="rId5" w:fontKey="{C463D5F2-3995-4E47-8B1E-29187BD803AA}"/>
  </w:font>
  <w:font w:name="方正黑体_GBK">
    <w:panose1 w:val="03000509000000000000"/>
    <w:charset w:val="86"/>
    <w:family w:val="auto"/>
    <w:pitch w:val="default"/>
    <w:sig w:usb0="00000001" w:usb1="080E0000" w:usb2="00000000" w:usb3="00000000" w:csb0="00040000" w:csb1="00000000"/>
    <w:embedRegular r:id="rId6" w:fontKey="{51B35BFA-1AB1-41B9-896F-1D95925F3D9C}"/>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E7CC">
    <w:pPr>
      <w:pStyle w:val="16"/>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6658CC">
                          <w:pPr>
                            <w:pStyle w:val="16"/>
                            <w:jc w:val="center"/>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p w14:paraId="03F0044E">
                          <w:pPr>
                            <w:rPr>
                              <w:rFonts w:ascii="Times New Roman" w:hAnsi="Times New Roman" w:cs="Times New Roman"/>
                              <w:sz w:val="24"/>
                              <w:szCs w:val="24"/>
                            </w:rPr>
                          </w:pP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KC6DPAQAAmwMAAA4AAABkcnMvZTJvRG9jLnhtbK1TzYrbMBC+F/oO&#10;QvfGTqA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y5kTlh788uP75efvy69v&#10;bJXs6QNWdOoxPMCUIYVJ69CCTV9SwYZs6flqqRoik7S5XK/W65LcllSbE8Ipnq4HwHinvGUpqDnQ&#10;m2UrxekDxvHofCR1My6tzt9qY8Zq2ikSzZFYiuKwHya2e9+cSSJNPIF3Hr5y1tN719zReHNm7h3Z&#10;mUZjDmAO9nMgnKSLNY+cHQPoQ5fHKNHA8P4YiUrmmRqP3SY+9GZZ6TRfaSj+zvOpp3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lgoLoM8BAACbAwAADgAAAAAAAAABACAAAAAfAQAAZHJz&#10;L2Uyb0RvYy54bWxQSwUGAAAAAAYABgBZAQAAYAUAAAAA&#10;">
              <v:fill on="f" focussize="0,0"/>
              <v:stroke on="f"/>
              <v:imagedata o:title=""/>
              <o:lock v:ext="edit" aspectratio="f"/>
              <v:textbox inset="0mm,0mm,0mm,0mm" style="mso-fit-shape-to-text:t;">
                <w:txbxContent>
                  <w:p w14:paraId="6C6658CC">
                    <w:pPr>
                      <w:pStyle w:val="16"/>
                      <w:jc w:val="center"/>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p w14:paraId="03F0044E">
                    <w:pPr>
                      <w:rPr>
                        <w:rFonts w:ascii="Times New Roman" w:hAnsi="Times New Roman" w:cs="Times New Roman"/>
                        <w:sz w:val="24"/>
                        <w:szCs w:val="24"/>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DF"/>
    <w:rsid w:val="0006657A"/>
    <w:rsid w:val="001503EC"/>
    <w:rsid w:val="00200E1E"/>
    <w:rsid w:val="00262654"/>
    <w:rsid w:val="002D1418"/>
    <w:rsid w:val="002D2B87"/>
    <w:rsid w:val="003023C5"/>
    <w:rsid w:val="00343C7D"/>
    <w:rsid w:val="003769D6"/>
    <w:rsid w:val="00461519"/>
    <w:rsid w:val="00464D26"/>
    <w:rsid w:val="004941BB"/>
    <w:rsid w:val="004D2B53"/>
    <w:rsid w:val="005143E1"/>
    <w:rsid w:val="005539DF"/>
    <w:rsid w:val="00606CF4"/>
    <w:rsid w:val="0068085C"/>
    <w:rsid w:val="006E3153"/>
    <w:rsid w:val="007C577C"/>
    <w:rsid w:val="007F7F12"/>
    <w:rsid w:val="00820C56"/>
    <w:rsid w:val="00851E89"/>
    <w:rsid w:val="008804C7"/>
    <w:rsid w:val="008F01C1"/>
    <w:rsid w:val="0090737D"/>
    <w:rsid w:val="00932B80"/>
    <w:rsid w:val="009A1D9B"/>
    <w:rsid w:val="00B63374"/>
    <w:rsid w:val="00B93458"/>
    <w:rsid w:val="00C5281F"/>
    <w:rsid w:val="00D075CF"/>
    <w:rsid w:val="00D60C61"/>
    <w:rsid w:val="00DA1C47"/>
    <w:rsid w:val="00E76BFB"/>
    <w:rsid w:val="00E8136A"/>
    <w:rsid w:val="00F63480"/>
    <w:rsid w:val="011C65E1"/>
    <w:rsid w:val="02936A01"/>
    <w:rsid w:val="029765A5"/>
    <w:rsid w:val="02B4245B"/>
    <w:rsid w:val="02D23086"/>
    <w:rsid w:val="02F51A77"/>
    <w:rsid w:val="04C32136"/>
    <w:rsid w:val="04C37C95"/>
    <w:rsid w:val="04E13A54"/>
    <w:rsid w:val="04EC4996"/>
    <w:rsid w:val="04F35535"/>
    <w:rsid w:val="05065269"/>
    <w:rsid w:val="05E614C1"/>
    <w:rsid w:val="06BF64E6"/>
    <w:rsid w:val="06E35DE0"/>
    <w:rsid w:val="07047935"/>
    <w:rsid w:val="072639A0"/>
    <w:rsid w:val="07EC6998"/>
    <w:rsid w:val="080074D4"/>
    <w:rsid w:val="082425D6"/>
    <w:rsid w:val="08272C43"/>
    <w:rsid w:val="082A3964"/>
    <w:rsid w:val="085E53BC"/>
    <w:rsid w:val="0A420AD6"/>
    <w:rsid w:val="0A740EC6"/>
    <w:rsid w:val="0AAC7793"/>
    <w:rsid w:val="0AFF4C8B"/>
    <w:rsid w:val="0B187425"/>
    <w:rsid w:val="0BA965B8"/>
    <w:rsid w:val="0C2E1CA1"/>
    <w:rsid w:val="0C7B478E"/>
    <w:rsid w:val="0C925B3C"/>
    <w:rsid w:val="0DD9051C"/>
    <w:rsid w:val="0DEC1792"/>
    <w:rsid w:val="0DF76096"/>
    <w:rsid w:val="0E8E7CC5"/>
    <w:rsid w:val="0ED168E7"/>
    <w:rsid w:val="0F625791"/>
    <w:rsid w:val="0F672DA8"/>
    <w:rsid w:val="0F850B08"/>
    <w:rsid w:val="0FF220CB"/>
    <w:rsid w:val="11B068AE"/>
    <w:rsid w:val="11F76665"/>
    <w:rsid w:val="120D40DA"/>
    <w:rsid w:val="13EE1CEA"/>
    <w:rsid w:val="14DE58BA"/>
    <w:rsid w:val="14EC05ED"/>
    <w:rsid w:val="14F926F4"/>
    <w:rsid w:val="15E769F0"/>
    <w:rsid w:val="162C6AF9"/>
    <w:rsid w:val="16BC0089"/>
    <w:rsid w:val="17255A22"/>
    <w:rsid w:val="172577D0"/>
    <w:rsid w:val="175D340D"/>
    <w:rsid w:val="17A032FB"/>
    <w:rsid w:val="185A0FBF"/>
    <w:rsid w:val="19012B52"/>
    <w:rsid w:val="1A5538E8"/>
    <w:rsid w:val="1B764D9C"/>
    <w:rsid w:val="1BE33B66"/>
    <w:rsid w:val="1BE87756"/>
    <w:rsid w:val="1D5C7B62"/>
    <w:rsid w:val="1DBA49EB"/>
    <w:rsid w:val="1E854FF8"/>
    <w:rsid w:val="1EFA59E6"/>
    <w:rsid w:val="1EFD3A9C"/>
    <w:rsid w:val="1F386297"/>
    <w:rsid w:val="1FC3402A"/>
    <w:rsid w:val="1FD552C6"/>
    <w:rsid w:val="1FDF4E16"/>
    <w:rsid w:val="1FE3647B"/>
    <w:rsid w:val="205F2F58"/>
    <w:rsid w:val="20C22534"/>
    <w:rsid w:val="20F475B4"/>
    <w:rsid w:val="21AF7F27"/>
    <w:rsid w:val="21E7477E"/>
    <w:rsid w:val="22666D1A"/>
    <w:rsid w:val="231B2164"/>
    <w:rsid w:val="232D6E37"/>
    <w:rsid w:val="24303C58"/>
    <w:rsid w:val="24AD7057"/>
    <w:rsid w:val="25067240"/>
    <w:rsid w:val="25A74271"/>
    <w:rsid w:val="26055D55"/>
    <w:rsid w:val="26127ABA"/>
    <w:rsid w:val="263B7010"/>
    <w:rsid w:val="267C4F33"/>
    <w:rsid w:val="26BA58CE"/>
    <w:rsid w:val="272F01F7"/>
    <w:rsid w:val="274243CE"/>
    <w:rsid w:val="2789331A"/>
    <w:rsid w:val="28704C85"/>
    <w:rsid w:val="28B135BA"/>
    <w:rsid w:val="28B43986"/>
    <w:rsid w:val="293758AA"/>
    <w:rsid w:val="29A4068C"/>
    <w:rsid w:val="2A3E4971"/>
    <w:rsid w:val="2A441A41"/>
    <w:rsid w:val="2A657954"/>
    <w:rsid w:val="2AB841D2"/>
    <w:rsid w:val="2AD53E3B"/>
    <w:rsid w:val="2B2539EE"/>
    <w:rsid w:val="2C493B09"/>
    <w:rsid w:val="2C7072E8"/>
    <w:rsid w:val="2D267A53"/>
    <w:rsid w:val="2D774451"/>
    <w:rsid w:val="2DFB0E33"/>
    <w:rsid w:val="2E496F7F"/>
    <w:rsid w:val="2EAA0094"/>
    <w:rsid w:val="2F0E37F3"/>
    <w:rsid w:val="2F776BDF"/>
    <w:rsid w:val="3015781B"/>
    <w:rsid w:val="304C3BC8"/>
    <w:rsid w:val="305256E6"/>
    <w:rsid w:val="309C4581"/>
    <w:rsid w:val="310A2192"/>
    <w:rsid w:val="31A20360"/>
    <w:rsid w:val="31C66232"/>
    <w:rsid w:val="320D7387"/>
    <w:rsid w:val="32A30E22"/>
    <w:rsid w:val="32BD2B5B"/>
    <w:rsid w:val="331B1E7F"/>
    <w:rsid w:val="33E40937"/>
    <w:rsid w:val="340A1DD0"/>
    <w:rsid w:val="340D366E"/>
    <w:rsid w:val="349255C1"/>
    <w:rsid w:val="352167CF"/>
    <w:rsid w:val="356E638F"/>
    <w:rsid w:val="35DD7AAB"/>
    <w:rsid w:val="36243F74"/>
    <w:rsid w:val="364D1A9A"/>
    <w:rsid w:val="36867118"/>
    <w:rsid w:val="37294C63"/>
    <w:rsid w:val="381B62E3"/>
    <w:rsid w:val="387B329C"/>
    <w:rsid w:val="38A755C7"/>
    <w:rsid w:val="39336168"/>
    <w:rsid w:val="394A41E3"/>
    <w:rsid w:val="395767D6"/>
    <w:rsid w:val="39AB434B"/>
    <w:rsid w:val="39DC715B"/>
    <w:rsid w:val="3AF47336"/>
    <w:rsid w:val="3B7C7A57"/>
    <w:rsid w:val="3B9F13DF"/>
    <w:rsid w:val="3BC136BC"/>
    <w:rsid w:val="3BCB5B0E"/>
    <w:rsid w:val="3BD63C2B"/>
    <w:rsid w:val="3BDB16AA"/>
    <w:rsid w:val="3C096F65"/>
    <w:rsid w:val="3C8B16E3"/>
    <w:rsid w:val="3CAD59EE"/>
    <w:rsid w:val="3D001FC2"/>
    <w:rsid w:val="3D7309E6"/>
    <w:rsid w:val="3D760E68"/>
    <w:rsid w:val="3EE10190"/>
    <w:rsid w:val="3F484A5E"/>
    <w:rsid w:val="3FA06772"/>
    <w:rsid w:val="41415E2F"/>
    <w:rsid w:val="42240501"/>
    <w:rsid w:val="430B2479"/>
    <w:rsid w:val="43E268C5"/>
    <w:rsid w:val="442E0528"/>
    <w:rsid w:val="443B3C8F"/>
    <w:rsid w:val="443E0F82"/>
    <w:rsid w:val="44BA6EFA"/>
    <w:rsid w:val="44CE18F2"/>
    <w:rsid w:val="45BF6C43"/>
    <w:rsid w:val="45CA53E2"/>
    <w:rsid w:val="45CE6052"/>
    <w:rsid w:val="45E67EBA"/>
    <w:rsid w:val="461F3F98"/>
    <w:rsid w:val="46E666CD"/>
    <w:rsid w:val="479E4BB3"/>
    <w:rsid w:val="486C49B0"/>
    <w:rsid w:val="48F64629"/>
    <w:rsid w:val="4B266B52"/>
    <w:rsid w:val="4BE07B8E"/>
    <w:rsid w:val="4C5D54D6"/>
    <w:rsid w:val="4C8D6777"/>
    <w:rsid w:val="4D330192"/>
    <w:rsid w:val="4D722A68"/>
    <w:rsid w:val="4F2253E3"/>
    <w:rsid w:val="4F786330"/>
    <w:rsid w:val="50044053"/>
    <w:rsid w:val="50842879"/>
    <w:rsid w:val="50DD23FB"/>
    <w:rsid w:val="52AF2069"/>
    <w:rsid w:val="53D33B35"/>
    <w:rsid w:val="549B37DD"/>
    <w:rsid w:val="55562C6F"/>
    <w:rsid w:val="556F3D31"/>
    <w:rsid w:val="58670CF0"/>
    <w:rsid w:val="586C6A02"/>
    <w:rsid w:val="58A91308"/>
    <w:rsid w:val="58AD7AA3"/>
    <w:rsid w:val="58BF4554"/>
    <w:rsid w:val="590D095F"/>
    <w:rsid w:val="595635DB"/>
    <w:rsid w:val="59735E9A"/>
    <w:rsid w:val="597E3B07"/>
    <w:rsid w:val="59A556D7"/>
    <w:rsid w:val="59F03D5A"/>
    <w:rsid w:val="5A776656"/>
    <w:rsid w:val="5AB02E22"/>
    <w:rsid w:val="5AB67D0C"/>
    <w:rsid w:val="5AE350D8"/>
    <w:rsid w:val="5B0373F5"/>
    <w:rsid w:val="5C3D2832"/>
    <w:rsid w:val="5C52370C"/>
    <w:rsid w:val="5D981EF0"/>
    <w:rsid w:val="5E230800"/>
    <w:rsid w:val="5E6F4DA2"/>
    <w:rsid w:val="5EC724E8"/>
    <w:rsid w:val="5F2D747A"/>
    <w:rsid w:val="5FE47148"/>
    <w:rsid w:val="620E3BBF"/>
    <w:rsid w:val="628A3F58"/>
    <w:rsid w:val="62917095"/>
    <w:rsid w:val="64184643"/>
    <w:rsid w:val="64583EE3"/>
    <w:rsid w:val="65F20792"/>
    <w:rsid w:val="666F593F"/>
    <w:rsid w:val="668A7D72"/>
    <w:rsid w:val="67226E55"/>
    <w:rsid w:val="67472418"/>
    <w:rsid w:val="68152516"/>
    <w:rsid w:val="699E0646"/>
    <w:rsid w:val="69C064B2"/>
    <w:rsid w:val="6A3550F2"/>
    <w:rsid w:val="6A5135AE"/>
    <w:rsid w:val="6A9811DC"/>
    <w:rsid w:val="6A984619"/>
    <w:rsid w:val="6AFE3735"/>
    <w:rsid w:val="6B1765A5"/>
    <w:rsid w:val="6B5F7FE1"/>
    <w:rsid w:val="6B910DBA"/>
    <w:rsid w:val="6D26309A"/>
    <w:rsid w:val="6D4D57E4"/>
    <w:rsid w:val="6D4F42A6"/>
    <w:rsid w:val="6D920153"/>
    <w:rsid w:val="6DCA32BE"/>
    <w:rsid w:val="6DFD7CD4"/>
    <w:rsid w:val="6E0F17B6"/>
    <w:rsid w:val="6E45607C"/>
    <w:rsid w:val="6EE217F7"/>
    <w:rsid w:val="6F123C99"/>
    <w:rsid w:val="6F265F1B"/>
    <w:rsid w:val="6F484F7F"/>
    <w:rsid w:val="6F630F3F"/>
    <w:rsid w:val="6F7B4D3D"/>
    <w:rsid w:val="6FA26D85"/>
    <w:rsid w:val="713C0B14"/>
    <w:rsid w:val="714E25D9"/>
    <w:rsid w:val="71DD152F"/>
    <w:rsid w:val="71EA3A6E"/>
    <w:rsid w:val="738A1E09"/>
    <w:rsid w:val="73EA2AA9"/>
    <w:rsid w:val="74F040EF"/>
    <w:rsid w:val="75153B55"/>
    <w:rsid w:val="75203E5A"/>
    <w:rsid w:val="75742F72"/>
    <w:rsid w:val="76897E06"/>
    <w:rsid w:val="76AA78D4"/>
    <w:rsid w:val="7702635B"/>
    <w:rsid w:val="77B61F12"/>
    <w:rsid w:val="78130FED"/>
    <w:rsid w:val="78666033"/>
    <w:rsid w:val="78E51A91"/>
    <w:rsid w:val="78ED6F91"/>
    <w:rsid w:val="79420C91"/>
    <w:rsid w:val="798B0C64"/>
    <w:rsid w:val="79FA77AD"/>
    <w:rsid w:val="7A2F56B9"/>
    <w:rsid w:val="7A4F6DFD"/>
    <w:rsid w:val="7AB52DDA"/>
    <w:rsid w:val="7AC17D85"/>
    <w:rsid w:val="7AFF5034"/>
    <w:rsid w:val="7B1810A1"/>
    <w:rsid w:val="7B7752BE"/>
    <w:rsid w:val="7C3074C7"/>
    <w:rsid w:val="7C7970C0"/>
    <w:rsid w:val="7D6F00D9"/>
    <w:rsid w:val="7E5D77C7"/>
    <w:rsid w:val="7F4C286A"/>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1"/>
    <w:qFormat/>
    <w:uiPriority w:val="9"/>
    <w:pPr>
      <w:keepNext/>
      <w:keepLines/>
      <w:widowControl w:val="0"/>
      <w:spacing w:before="340" w:after="330" w:line="578" w:lineRule="auto"/>
      <w:jc w:val="both"/>
      <w:outlineLvl w:val="0"/>
    </w:pPr>
    <w:rPr>
      <w:rFonts w:ascii="宋体" w:hAnsi="宋体" w:eastAsia="方正仿宋_GBK" w:cs="Times New Roman"/>
      <w:b/>
      <w:bCs/>
      <w:kern w:val="44"/>
      <w:sz w:val="32"/>
      <w:szCs w:val="44"/>
      <w:lang w:val="en-US" w:eastAsia="zh-CN" w:bidi="ar-SA"/>
    </w:rPr>
  </w:style>
  <w:style w:type="paragraph" w:styleId="3">
    <w:name w:val="heading 2"/>
    <w:basedOn w:val="1"/>
    <w:next w:val="1"/>
    <w:link w:val="42"/>
    <w:semiHidden/>
    <w:unhideWhenUsed/>
    <w:qFormat/>
    <w:uiPriority w:val="9"/>
    <w:pPr>
      <w:outlineLvl w:val="1"/>
    </w:pPr>
    <w:rPr>
      <w:rFonts w:ascii="黑体" w:hAnsi="黑体" w:eastAsia="黑体" w:cs="黑体"/>
      <w:b/>
      <w:bCs/>
      <w:sz w:val="32"/>
      <w:szCs w:val="32"/>
    </w:rPr>
  </w:style>
  <w:style w:type="paragraph" w:styleId="4">
    <w:name w:val="heading 3"/>
    <w:basedOn w:val="1"/>
    <w:next w:val="1"/>
    <w:link w:val="43"/>
    <w:semiHidden/>
    <w:unhideWhenUsed/>
    <w:qFormat/>
    <w:uiPriority w:val="9"/>
    <w:pPr>
      <w:ind w:firstLine="560" w:firstLineChars="200"/>
      <w:outlineLvl w:val="2"/>
    </w:pPr>
    <w:rPr>
      <w:rFonts w:ascii="等线" w:hAnsi="等线" w:eastAsia="等线" w:cs="等线"/>
      <w:b/>
      <w:bCs/>
      <w:sz w:val="32"/>
      <w:szCs w:val="32"/>
    </w:rPr>
  </w:style>
  <w:style w:type="paragraph" w:styleId="5">
    <w:name w:val="heading 4"/>
    <w:basedOn w:val="1"/>
    <w:next w:val="1"/>
    <w:link w:val="44"/>
    <w:semiHidden/>
    <w:unhideWhenUsed/>
    <w:qFormat/>
    <w:uiPriority w:val="9"/>
    <w:pPr>
      <w:keepNext/>
      <w:keepLines/>
      <w:spacing w:before="80" w:after="40"/>
      <w:outlineLvl w:val="3"/>
    </w:pPr>
    <w:rPr>
      <w:rFonts w:asciiTheme="minorHAnsi" w:hAnsiTheme="minorHAnsi" w:eastAsiaTheme="minorEastAsia" w:cstheme="majorBidi"/>
      <w:color w:val="376092" w:themeColor="accent1" w:themeShade="BF"/>
      <w:sz w:val="28"/>
      <w:szCs w:val="28"/>
      <w14:ligatures w14:val="standardContextual"/>
    </w:rPr>
  </w:style>
  <w:style w:type="paragraph" w:styleId="6">
    <w:name w:val="heading 5"/>
    <w:basedOn w:val="1"/>
    <w:next w:val="1"/>
    <w:link w:val="45"/>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sz w:val="24"/>
      <w:szCs w:val="24"/>
      <w14:ligatures w14:val="standardContextual"/>
    </w:rPr>
  </w:style>
  <w:style w:type="paragraph" w:styleId="7">
    <w:name w:val="heading 6"/>
    <w:basedOn w:val="1"/>
    <w:next w:val="1"/>
    <w:link w:val="46"/>
    <w:semiHidden/>
    <w:unhideWhenUsed/>
    <w:qFormat/>
    <w:uiPriority w:val="9"/>
    <w:pPr>
      <w:spacing w:beforeAutospacing="1" w:afterAutospacing="1"/>
      <w:jc w:val="left"/>
      <w:outlineLvl w:val="5"/>
    </w:pPr>
    <w:rPr>
      <w:rFonts w:hint="eastAsia" w:ascii="宋体" w:hAnsi="宋体" w:eastAsia="宋体"/>
      <w:b/>
      <w:bCs/>
      <w:kern w:val="0"/>
      <w:sz w:val="15"/>
      <w:szCs w:val="15"/>
    </w:rPr>
  </w:style>
  <w:style w:type="paragraph" w:styleId="8">
    <w:name w:val="heading 7"/>
    <w:basedOn w:val="1"/>
    <w:next w:val="1"/>
    <w:link w:val="4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4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4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3"/>
    <w:semiHidden/>
    <w:unhideWhenUsed/>
    <w:qFormat/>
    <w:uiPriority w:val="99"/>
    <w:pPr>
      <w:jc w:val="left"/>
    </w:pPr>
    <w:rPr>
      <w:rFonts w:asciiTheme="minorHAnsi" w:hAnsiTheme="minorHAnsi" w:eastAsiaTheme="minorEastAsia" w:cstheme="minorBidi"/>
      <w14:ligatures w14:val="standardContextual"/>
    </w:rPr>
  </w:style>
  <w:style w:type="paragraph" w:styleId="12">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13">
    <w:name w:val="toc 3"/>
    <w:basedOn w:val="1"/>
    <w:next w:val="1"/>
    <w:semiHidden/>
    <w:unhideWhenUsed/>
    <w:qFormat/>
    <w:uiPriority w:val="39"/>
    <w:pPr>
      <w:ind w:left="840" w:leftChars="400"/>
    </w:pPr>
  </w:style>
  <w:style w:type="paragraph" w:styleId="14">
    <w:name w:val="Date"/>
    <w:basedOn w:val="1"/>
    <w:next w:val="1"/>
    <w:link w:val="60"/>
    <w:semiHidden/>
    <w:unhideWhenUsed/>
    <w:qFormat/>
    <w:uiPriority w:val="99"/>
    <w:pPr>
      <w:ind w:left="100" w:leftChars="2500"/>
    </w:pPr>
    <w:rPr>
      <w:rFonts w:ascii="宋体" w:hAnsi="宋体" w:eastAsia="方正仿宋_GBK"/>
      <w:sz w:val="32"/>
      <w:szCs w:val="32"/>
    </w:rPr>
  </w:style>
  <w:style w:type="paragraph" w:styleId="15">
    <w:name w:val="Balloon Text"/>
    <w:basedOn w:val="1"/>
    <w:link w:val="61"/>
    <w:semiHidden/>
    <w:unhideWhenUsed/>
    <w:qFormat/>
    <w:uiPriority w:val="99"/>
    <w:rPr>
      <w:sz w:val="18"/>
      <w:szCs w:val="18"/>
    </w:rPr>
  </w:style>
  <w:style w:type="paragraph" w:styleId="16">
    <w:name w:val="footer"/>
    <w:basedOn w:val="1"/>
    <w:link w:val="59"/>
    <w:unhideWhenUsed/>
    <w:qFormat/>
    <w:uiPriority w:val="99"/>
    <w:pPr>
      <w:tabs>
        <w:tab w:val="center" w:pos="4153"/>
        <w:tab w:val="right" w:pos="8306"/>
      </w:tabs>
      <w:snapToGrid w:val="0"/>
      <w:jc w:val="left"/>
    </w:pPr>
    <w:rPr>
      <w:rFonts w:ascii="等线" w:hAnsi="等线" w:eastAsia="等线" w:cs="宋体"/>
      <w:sz w:val="18"/>
      <w:szCs w:val="18"/>
    </w:rPr>
  </w:style>
  <w:style w:type="paragraph" w:styleId="17">
    <w:name w:val="header"/>
    <w:basedOn w:val="1"/>
    <w:link w:val="58"/>
    <w:unhideWhenUsed/>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18">
    <w:name w:val="toc 1"/>
    <w:basedOn w:val="1"/>
    <w:next w:val="1"/>
    <w:semiHidden/>
    <w:unhideWhenUsed/>
    <w:qFormat/>
    <w:uiPriority w:val="39"/>
  </w:style>
  <w:style w:type="paragraph" w:styleId="19">
    <w:name w:val="Subtitle"/>
    <w:basedOn w:val="1"/>
    <w:next w:val="1"/>
    <w:link w:val="5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20">
    <w:name w:val="toc 2"/>
    <w:basedOn w:val="1"/>
    <w:next w:val="1"/>
    <w:semiHidden/>
    <w:unhideWhenUsed/>
    <w:qFormat/>
    <w:uiPriority w:val="39"/>
    <w:pPr>
      <w:ind w:left="420" w:leftChars="200"/>
    </w:pPr>
  </w:style>
  <w:style w:type="paragraph" w:styleId="21">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5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23">
    <w:name w:val="annotation subject"/>
    <w:basedOn w:val="11"/>
    <w:next w:val="11"/>
    <w:link w:val="64"/>
    <w:semiHidden/>
    <w:unhideWhenUsed/>
    <w:qFormat/>
    <w:uiPriority w:val="99"/>
    <w:rPr>
      <w:b/>
      <w:bCs/>
    </w:rPr>
  </w:style>
  <w:style w:type="character" w:styleId="26">
    <w:name w:val="Strong"/>
    <w:basedOn w:val="25"/>
    <w:qFormat/>
    <w:uiPriority w:val="22"/>
    <w:rPr>
      <w:rFonts w:ascii="等线" w:hAnsi="等线" w:eastAsia="等线" w:cs="宋体"/>
      <w:b/>
      <w:bCs/>
    </w:rPr>
  </w:style>
  <w:style w:type="character" w:styleId="27">
    <w:name w:val="Emphasis"/>
    <w:basedOn w:val="25"/>
    <w:qFormat/>
    <w:uiPriority w:val="20"/>
    <w:rPr>
      <w:rFonts w:ascii="Times New Roman" w:hAnsi="Times New Roman" w:eastAsia="宋体" w:cs="Times New Roman"/>
      <w:i/>
      <w:iCs/>
    </w:rPr>
  </w:style>
  <w:style w:type="character" w:styleId="28">
    <w:name w:val="annotation reference"/>
    <w:basedOn w:val="25"/>
    <w:semiHidden/>
    <w:unhideWhenUsed/>
    <w:qFormat/>
    <w:uiPriority w:val="99"/>
    <w:rPr>
      <w:rFonts w:asciiTheme="minorHAnsi" w:hAnsiTheme="minorHAnsi" w:eastAsiaTheme="minorEastAsia" w:cstheme="minorBidi"/>
      <w:sz w:val="21"/>
      <w:szCs w:val="21"/>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批注框文本 字符"/>
    <w:basedOn w:val="25"/>
    <w:link w:val="15"/>
    <w:qFormat/>
    <w:uiPriority w:val="99"/>
    <w:rPr>
      <w:rFonts w:ascii="等线" w:hAnsi="等线" w:eastAsia="等线" w:cs="Times New Roman"/>
      <w:kern w:val="2"/>
      <w:sz w:val="18"/>
      <w:szCs w:val="18"/>
    </w:rPr>
  </w:style>
  <w:style w:type="paragraph" w:styleId="32">
    <w:name w:val="List Paragraph"/>
    <w:basedOn w:val="1"/>
    <w:qFormat/>
    <w:uiPriority w:val="99"/>
    <w:pPr>
      <w:ind w:firstLine="420" w:firstLineChars="200"/>
    </w:pPr>
  </w:style>
  <w:style w:type="character" w:customStyle="1" w:styleId="33">
    <w:name w:val="标题 2 字符"/>
    <w:basedOn w:val="25"/>
    <w:link w:val="3"/>
    <w:qFormat/>
    <w:uiPriority w:val="0"/>
    <w:rPr>
      <w:rFonts w:ascii="黑体" w:hAnsi="黑体" w:eastAsia="黑体" w:cs="黑体"/>
      <w:b/>
      <w:bCs/>
      <w:sz w:val="32"/>
      <w:szCs w:val="32"/>
    </w:rPr>
  </w:style>
  <w:style w:type="character" w:customStyle="1" w:styleId="34">
    <w:name w:val="标题 3 字符"/>
    <w:basedOn w:val="25"/>
    <w:link w:val="4"/>
    <w:qFormat/>
    <w:uiPriority w:val="0"/>
    <w:rPr>
      <w:rFonts w:ascii="等线" w:hAnsi="等线" w:eastAsia="等线" w:cs="等线"/>
      <w:b/>
      <w:bCs/>
      <w:sz w:val="32"/>
      <w:szCs w:val="32"/>
    </w:rPr>
  </w:style>
  <w:style w:type="character" w:customStyle="1" w:styleId="35">
    <w:name w:val="标题 1 字符"/>
    <w:basedOn w:val="25"/>
    <w:link w:val="2"/>
    <w:qFormat/>
    <w:uiPriority w:val="9"/>
    <w:rPr>
      <w:rFonts w:ascii="宋体" w:hAnsi="宋体" w:eastAsia="方正仿宋_GBK" w:cs="Times New Roman"/>
      <w:b/>
      <w:bCs/>
      <w:kern w:val="44"/>
      <w:sz w:val="32"/>
      <w:szCs w:val="44"/>
      <w:lang w:val="en-US" w:eastAsia="zh-CN" w:bidi="ar-SA"/>
    </w:rPr>
  </w:style>
  <w:style w:type="paragraph" w:customStyle="1" w:styleId="36">
    <w:name w:val="列出段落1"/>
    <w:basedOn w:val="1"/>
    <w:qFormat/>
    <w:uiPriority w:val="34"/>
    <w:pPr>
      <w:ind w:firstLine="420" w:firstLineChars="200"/>
    </w:pPr>
    <w:rPr>
      <w:rFonts w:ascii="宋体" w:hAnsi="宋体" w:eastAsia="方正仿宋_GBK"/>
      <w:sz w:val="32"/>
      <w:szCs w:val="32"/>
    </w:rPr>
  </w:style>
  <w:style w:type="character" w:customStyle="1" w:styleId="37">
    <w:name w:val="apple-converted-space"/>
    <w:basedOn w:val="25"/>
    <w:qFormat/>
    <w:uiPriority w:val="0"/>
    <w:rPr>
      <w:rFonts w:ascii="Times New Roman" w:hAnsi="Times New Roman" w:eastAsia="宋体" w:cs="Times New Roman"/>
    </w:rPr>
  </w:style>
  <w:style w:type="character" w:customStyle="1" w:styleId="38">
    <w:name w:val="日期 字符"/>
    <w:basedOn w:val="25"/>
    <w:link w:val="14"/>
    <w:qFormat/>
    <w:uiPriority w:val="99"/>
    <w:rPr>
      <w:rFonts w:ascii="Times New Roman" w:hAnsi="Times New Roman" w:eastAsia="宋体" w:cs="Times New Roman"/>
    </w:rPr>
  </w:style>
  <w:style w:type="character" w:customStyle="1" w:styleId="39">
    <w:name w:val="content1"/>
    <w:qFormat/>
    <w:uiPriority w:val="0"/>
    <w:rPr>
      <w:sz w:val="21"/>
    </w:rPr>
  </w:style>
  <w:style w:type="paragraph" w:customStyle="1" w:styleId="40">
    <w:name w:val="List Paragraph1"/>
    <w:basedOn w:val="1"/>
    <w:qFormat/>
    <w:uiPriority w:val="0"/>
    <w:pPr>
      <w:ind w:firstLine="420" w:firstLineChars="200"/>
    </w:pPr>
    <w:rPr>
      <w:rFonts w:ascii="Calibri" w:hAnsi="Calibri"/>
    </w:rPr>
  </w:style>
  <w:style w:type="character" w:customStyle="1" w:styleId="41">
    <w:name w:val="标题 1 Char"/>
    <w:basedOn w:val="25"/>
    <w:link w:val="2"/>
    <w:qFormat/>
    <w:uiPriority w:val="9"/>
    <w:rPr>
      <w:rFonts w:asciiTheme="majorHAnsi" w:hAnsiTheme="majorHAnsi" w:eastAsiaTheme="majorEastAsia" w:cstheme="majorBidi"/>
      <w:color w:val="376092" w:themeColor="accent1" w:themeShade="BF"/>
      <w:sz w:val="48"/>
      <w:szCs w:val="48"/>
    </w:rPr>
  </w:style>
  <w:style w:type="character" w:customStyle="1" w:styleId="42">
    <w:name w:val="标题 2 Char"/>
    <w:basedOn w:val="25"/>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43">
    <w:name w:val="标题 3 Char"/>
    <w:basedOn w:val="25"/>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44">
    <w:name w:val="标题 4 Char"/>
    <w:basedOn w:val="25"/>
    <w:link w:val="5"/>
    <w:semiHidden/>
    <w:qFormat/>
    <w:uiPriority w:val="9"/>
    <w:rPr>
      <w:rFonts w:asciiTheme="minorHAnsi" w:hAnsiTheme="minorHAnsi" w:eastAsiaTheme="minorEastAsia" w:cstheme="majorBidi"/>
      <w:color w:val="376092" w:themeColor="accent1" w:themeShade="BF"/>
      <w:sz w:val="28"/>
      <w:szCs w:val="28"/>
    </w:rPr>
  </w:style>
  <w:style w:type="character" w:customStyle="1" w:styleId="45">
    <w:name w:val="标题 5 Char"/>
    <w:basedOn w:val="25"/>
    <w:link w:val="6"/>
    <w:semiHidden/>
    <w:qFormat/>
    <w:uiPriority w:val="9"/>
    <w:rPr>
      <w:rFonts w:asciiTheme="minorHAnsi" w:hAnsiTheme="minorHAnsi" w:eastAsiaTheme="minorEastAsia" w:cstheme="majorBidi"/>
      <w:color w:val="376092" w:themeColor="accent1" w:themeShade="BF"/>
      <w:sz w:val="24"/>
      <w:szCs w:val="24"/>
    </w:rPr>
  </w:style>
  <w:style w:type="character" w:customStyle="1" w:styleId="46">
    <w:name w:val="标题 6 Char"/>
    <w:basedOn w:val="25"/>
    <w:link w:val="7"/>
    <w:semiHidden/>
    <w:qFormat/>
    <w:uiPriority w:val="9"/>
    <w:rPr>
      <w:rFonts w:hint="eastAsia" w:ascii="宋体" w:hAnsi="宋体" w:eastAsia="宋体" w:cstheme="minorBidi"/>
      <w:b/>
      <w:bCs/>
      <w:kern w:val="0"/>
      <w:sz w:val="15"/>
      <w:szCs w:val="15"/>
    </w:rPr>
  </w:style>
  <w:style w:type="character" w:customStyle="1" w:styleId="47">
    <w:name w:val="标题 7 Char"/>
    <w:basedOn w:val="25"/>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Char"/>
    <w:basedOn w:val="25"/>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9 Char"/>
    <w:basedOn w:val="25"/>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Char"/>
    <w:basedOn w:val="25"/>
    <w:link w:val="22"/>
    <w:qFormat/>
    <w:uiPriority w:val="10"/>
    <w:rPr>
      <w:rFonts w:asciiTheme="majorHAnsi" w:hAnsiTheme="majorHAnsi" w:eastAsiaTheme="majorEastAsia" w:cstheme="majorBidi"/>
      <w:spacing w:val="-10"/>
      <w:kern w:val="28"/>
      <w:sz w:val="56"/>
      <w:szCs w:val="56"/>
    </w:rPr>
  </w:style>
  <w:style w:type="character" w:customStyle="1" w:styleId="51">
    <w:name w:val="副标题 Char"/>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53">
    <w:name w:val="引用 Char"/>
    <w:basedOn w:val="25"/>
    <w:link w:val="52"/>
    <w:qFormat/>
    <w:uiPriority w:val="29"/>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54">
    <w:name w:val="明显强调1"/>
    <w:basedOn w:val="25"/>
    <w:qFormat/>
    <w:uiPriority w:val="21"/>
    <w:rPr>
      <w:rFonts w:asciiTheme="minorHAnsi" w:hAnsiTheme="minorHAnsi" w:eastAsiaTheme="minorEastAsia" w:cstheme="minorBidi"/>
      <w:i/>
      <w:iCs/>
      <w:color w:val="376092" w:themeColor="accent1" w:themeShade="BF"/>
    </w:rPr>
  </w:style>
  <w:style w:type="paragraph" w:styleId="55">
    <w:name w:val="Intense Quote"/>
    <w:basedOn w:val="1"/>
    <w:next w:val="1"/>
    <w:link w:val="5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heme="minorHAnsi" w:hAnsiTheme="minorHAnsi" w:eastAsiaTheme="minorEastAsia" w:cstheme="minorBidi"/>
      <w:i/>
      <w:iCs/>
      <w:color w:val="376092" w:themeColor="accent1" w:themeShade="BF"/>
      <w14:ligatures w14:val="standardContextual"/>
    </w:rPr>
  </w:style>
  <w:style w:type="character" w:customStyle="1" w:styleId="56">
    <w:name w:val="明显引用 Char"/>
    <w:basedOn w:val="25"/>
    <w:link w:val="55"/>
    <w:qFormat/>
    <w:uiPriority w:val="30"/>
    <w:rPr>
      <w:rFonts w:asciiTheme="minorHAnsi" w:hAnsiTheme="minorHAnsi" w:eastAsiaTheme="minorEastAsia" w:cstheme="minorBidi"/>
      <w:i/>
      <w:iCs/>
      <w:color w:val="376092" w:themeColor="accent1" w:themeShade="BF"/>
    </w:rPr>
  </w:style>
  <w:style w:type="character" w:customStyle="1" w:styleId="57">
    <w:name w:val="明显参考1"/>
    <w:basedOn w:val="25"/>
    <w:qFormat/>
    <w:uiPriority w:val="32"/>
    <w:rPr>
      <w:rFonts w:asciiTheme="minorHAnsi" w:hAnsiTheme="minorHAnsi" w:eastAsiaTheme="minorEastAsia" w:cstheme="minorBidi"/>
      <w:b/>
      <w:bCs/>
      <w:smallCaps/>
      <w:color w:val="376092" w:themeColor="accent1" w:themeShade="BF"/>
      <w:spacing w:val="5"/>
    </w:rPr>
  </w:style>
  <w:style w:type="character" w:customStyle="1" w:styleId="58">
    <w:name w:val="页眉 Char"/>
    <w:basedOn w:val="25"/>
    <w:link w:val="17"/>
    <w:qFormat/>
    <w:uiPriority w:val="99"/>
    <w:rPr>
      <w:rFonts w:asciiTheme="minorHAnsi" w:hAnsiTheme="minorHAnsi" w:eastAsiaTheme="minorEastAsia" w:cstheme="minorBidi"/>
      <w:sz w:val="18"/>
      <w:szCs w:val="18"/>
    </w:rPr>
  </w:style>
  <w:style w:type="character" w:customStyle="1" w:styleId="59">
    <w:name w:val="页脚 Char"/>
    <w:basedOn w:val="25"/>
    <w:link w:val="16"/>
    <w:qFormat/>
    <w:uiPriority w:val="99"/>
    <w:rPr>
      <w:rFonts w:asciiTheme="minorHAnsi" w:hAnsiTheme="minorHAnsi" w:eastAsiaTheme="minorEastAsia" w:cstheme="minorBidi"/>
      <w:sz w:val="18"/>
      <w:szCs w:val="18"/>
    </w:rPr>
  </w:style>
  <w:style w:type="character" w:customStyle="1" w:styleId="60">
    <w:name w:val="日期 Char"/>
    <w:basedOn w:val="25"/>
    <w:link w:val="14"/>
    <w:semiHidden/>
    <w:qFormat/>
    <w:uiPriority w:val="99"/>
    <w:rPr>
      <w:rFonts w:asciiTheme="minorHAnsi" w:hAnsiTheme="minorHAnsi" w:eastAsiaTheme="minorEastAsia" w:cstheme="minorBidi"/>
    </w:rPr>
  </w:style>
  <w:style w:type="character" w:customStyle="1" w:styleId="61">
    <w:name w:val="批注框文本 Char"/>
    <w:basedOn w:val="25"/>
    <w:link w:val="15"/>
    <w:semiHidden/>
    <w:qFormat/>
    <w:uiPriority w:val="99"/>
    <w:rPr>
      <w:rFonts w:asciiTheme="minorHAnsi" w:hAnsiTheme="minorHAnsi" w:eastAsiaTheme="minorEastAsia" w:cstheme="minorBidi"/>
      <w:sz w:val="18"/>
      <w:szCs w:val="18"/>
    </w:rPr>
  </w:style>
  <w:style w:type="paragraph" w:customStyle="1" w:styleId="62">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63">
    <w:name w:val="批注文字 Char"/>
    <w:basedOn w:val="25"/>
    <w:link w:val="11"/>
    <w:semiHidden/>
    <w:qFormat/>
    <w:uiPriority w:val="99"/>
    <w:rPr>
      <w:rFonts w:asciiTheme="minorHAnsi" w:hAnsiTheme="minorHAnsi" w:eastAsiaTheme="minorEastAsia" w:cstheme="minorBidi"/>
    </w:rPr>
  </w:style>
  <w:style w:type="character" w:customStyle="1" w:styleId="64">
    <w:name w:val="批注主题 Char"/>
    <w:basedOn w:val="63"/>
    <w:link w:val="23"/>
    <w:semiHidden/>
    <w:qFormat/>
    <w:uiPriority w:val="99"/>
    <w:rPr>
      <w:b/>
      <w:bCs/>
    </w:rPr>
  </w:style>
  <w:style w:type="paragraph" w:customStyle="1" w:styleId="65">
    <w:name w:val="UserStyle_0"/>
    <w:basedOn w:val="1"/>
    <w:qFormat/>
    <w:uiPriority w:val="0"/>
    <w:pPr>
      <w:snapToGrid w:val="0"/>
      <w:jc w:val="left"/>
    </w:pPr>
  </w:style>
  <w:style w:type="paragraph" w:customStyle="1" w:styleId="66">
    <w:name w:val="正文首行缩进 21"/>
    <w:basedOn w:val="1"/>
    <w:qFormat/>
    <w:uiPriority w:val="0"/>
    <w:pPr>
      <w:spacing w:after="120"/>
      <w:ind w:left="420" w:leftChars="200" w:firstLine="42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48311-770b-4323-9952-d9e40fb519f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8587</Words>
  <Characters>8772</Characters>
  <Lines>29</Lines>
  <Paragraphs>8</Paragraphs>
  <TotalTime>69</TotalTime>
  <ScaleCrop>false</ScaleCrop>
  <LinksUpToDate>false</LinksUpToDate>
  <CharactersWithSpaces>8812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2025-12-18T07:35:00Z</dcterms:created>
  <dc:creator>xb21cn</dc:creator>
  <cp:lastModifiedBy>无尤</cp:lastModifiedBy>
  <cp:lastPrinted>2025-12-27T11:37:00Z</cp:lastPrinted>
  <dcterms:modified xsi:type="dcterms:W3CDTF">2025-12-31T07:40:21Z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eyJoZGlkIjoiY2UxNjRiZWNlMDM2ODk5N2FhMzU0N2Y0YmE0YTBjYjMiLCJ1c2VySWQiOiIyODcyOTQ3NzQifQ==</vt:lpwstr>
  </property>
  <property fmtid="{D5CDD505-2E9C-101B-9397-08002B2CF9AE}" pid="3" name="KSOProductBuildVer">
    <vt:lpwstr>2052-12.1.0.24034</vt:lpwstr>
  </property>
  <property fmtid="{D5CDD505-2E9C-101B-9397-08002B2CF9AE}" pid="4" name="ICV">
    <vt:lpwstr>d5869b0eb42245278fb2cecf0ca2b8b9_23</vt:lpwstr>
  </property>
</Properties>
</file>