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rFonts w:hint="eastAsia" w:ascii="方正小标宋简体" w:hAnsi="方正小标宋简体" w:eastAsia="方正小标宋简体" w:cs="方正小标宋简体"/>
          <w:kern w:val="2"/>
          <w:sz w:val="44"/>
          <w:szCs w:val="44"/>
          <w:lang w:val="en-US" w:eastAsia="zh-CN" w:bidi="ar-SA"/>
        </w:rPr>
      </w:pPr>
      <w:bookmarkStart w:id="1" w:name="_GoBack"/>
      <w:bookmarkEnd w:id="1"/>
      <w:r>
        <w:rPr>
          <w:rFonts w:hint="eastAsia" w:ascii="方正小标宋简体" w:hAnsi="方正小标宋简体" w:eastAsia="方正小标宋简体" w:cs="方正小标宋简体"/>
          <w:kern w:val="2"/>
          <w:sz w:val="44"/>
          <w:szCs w:val="44"/>
          <w:lang w:val="en-US" w:eastAsia="zh-CN" w:bidi="ar-SA"/>
        </w:rPr>
        <w:t>2025年度述职报告</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（建筑智能学院党总支  余涛）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2025年初，根据学校党委安排调整至建筑智能学院担任党总支书记，一年来，在学校党委的领导下，在全院师生的支持和配合下，圆满完成了各项工作任务，取得了一些成绩，现将一年来的工作汇报如下。</w:t>
      </w:r>
    </w:p>
    <w:p>
      <w:pPr>
        <w:keepNext w:val="0"/>
        <w:keepLines w:val="0"/>
        <w:pageBreakBefore w:val="0"/>
        <w:widowControl w:val="0"/>
        <w:kinsoku/>
        <w:wordWrap/>
        <w:overflowPunct/>
        <w:topLinePunct w:val="0"/>
        <w:autoSpaceDE/>
        <w:autoSpaceDN/>
        <w:bidi w:val="0"/>
        <w:adjustRightInd/>
        <w:snapToGrid/>
        <w:spacing w:line="560" w:lineRule="exact"/>
        <w:ind w:left="535"/>
        <w:textAlignment w:val="auto"/>
        <w:outlineLvl w:val="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一、加强理论学习，提升政治思想素养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认真学习习近平新时代中国特色社会主义思想、党的二十大及历次全会精神，努力在学深弄懂、学用结合上下功夫，做到与时俱进，用理论指导实践。积极参加“中央八项规定精神”学习教育，自觉增强“四个意识”、坚定“四个自信”、 做到“两个维护”。树立科学的发展观和正确的政绩观，思想作风端正，工作作风踏实，讲党性、顾大局，讲原则、爱岗位，能切实履行岗位职责。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kern w:val="2"/>
          <w:sz w:val="32"/>
          <w:szCs w:val="32"/>
          <w:lang w:val="en-US" w:eastAsia="zh-CN" w:bidi="ar-SA"/>
        </w:rPr>
        <w:t xml:space="preserve"> 二、提高自身业务能力 </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新的岗位要求自己必须加强对业务知识的学习，以此来指导各项工作的开展。一年来学习了《江苏省普通高等学校基层党支部工作标准》《江苏省普通高等学校院（系）党组织工作标准》《中组部 教育部关于印发普通高等学校院（系）党委会会议和党政联系会议议事规则示范文本的通知》等文件，让自己对高校基层党务工作的流程和标准有了明确的认识，提高了自己的业务能力。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三、任务完成情况</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（一）强化政治思想教育，筑牢信仰根基</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深化理论武装，落实学习制度。将政治思想建设摆在首位，完善党总支理论学习中心组制度、教职工政治理论学习制度，通过“个人自学、重点领学、交流研讨、专题党课”模式，深入学习习近平新时代中国特色社会主义思想、党的二十大及历次全会及中央八项规定精神。全年组织理论中心组学习8次、教职工政治理论集中学习21次、专题党课4次，专题研讨交流1次，重点研读《习近平关于加强党的作风建设论述摘编》等内容，引导全院党员干部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创新教育形式，传承红色基因。以主题党日活动为载体，丰富思想政治教育场景。6月28日，组织党员赴淮海战役纪念塔参观“学习革命先辈树立和践行正确政绩观”文献图片展，实地感悟革命先辈的党性修养与责任担当；9月5日，联合人事处党支部开展“铭记历史，砥砺前行”主题党日活动，组织全体党员及入党积极分子观看红色电影《南京照相馆》，激发党员的家国情怀与奋斗精神，推动红色力量转化为工作动能。</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守牢意识形态底线，压实政治责任。严格落实意识形态工作责任制，全年专题研究意识形态工作4次，加强学院网页、微信公众号等新媒体阵地管理，及时研判舆情、化解风险；严把报告会、讲座、教材等政治审批关，严管学生社团与挂靠社会组织；围绕“七一”表彰、主题教育等节点，宣传先进典型、传播正能量，确保意识形态领域安全稳定。</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（二）严格组织制度建设，规范管理流程</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强化制度保障、提升治理效能。学院聚焦关键管理环节推进制度建设，修订完善《建筑智能学院领导班子联系专业制度》《建筑智能学院中心组学习制度》《建筑智能学院教职工年度考核办法（2025 版）》《建筑智能学院奖励性绩效工资分配实施方案（2025 版）》等规章制度，构建决策部署—执行落实—检查反馈全流程管理链条，以制度构建工作责任闭环机制，确保各项工作有章可循、有序推进。</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范组织运行，落实党内制度。严格执行“三会一课”“三重一大”、党费收缴、党员发展等党内制度。全年召开党总支委员会10次、党政联席会议35次，专题研究党建、党风廉政、人才引进、专业建设、科研等重大事项。精心组织党总支及所属党支部换届工作，教工党支部建立在供热通风与空调工程技术专业群上，由学术委员会成员、高级职称教师、博士、专业主任等组成支委，在学院专业建设、产教融合、科技研发等方面发挥战斗堡垒作用。</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做好巡察整改，提升治理效能。学院党总支坚决履行整改主体责任，先后召开2次党政联席会，认真学习党委联动巡查组巡察反馈意见，逐条分析27条需整改问题，审定《整改方案》，建立“问题清单、整改措施、责任领导、责任人、整改时限”工作台账，通过“周调度、月督查”推进整改，目前所有问题已全部整改到位，通过整改进一步规范了学院教学、科研、管理等工作流程，夯实了发展基础。</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（三）加强师德师风与廉政建设，涵养清风正气</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强化师德师风教育，提升教师素养。将师德师风教育融入日常工作，通过政治理论学习、老教师荣休仪式等活动，在学期初、“师德师风建设月”等节点开展专题教育，组织全体教师学习《江苏建筑职业技术学院教师师德失范行为负面清单及处理办法》，引导全院教师严格遵守教师职业道德规范。《“四心四融合”：党建业务“双融双促”驱动机制创新实践》获校2023-2024年度党建工作创新案例评选三等奖，推动师德师风建设与党建工作深度融合。</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深化廉政教育，压实廉洁责任。严格落实党风廉政建设责任制，全年召开党政联席会研究廉政工作4次，专题学习廉洁从教相关文件，调整完善《建筑智能学院职权清单及廉政风险和防控措施一栏表》；健全党风廉政建设网络，规范业务流程，及时填报履职记实平台；开展“我为师生办实事”实践活动，全年申报项目2项，均已完成并结项。</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（四）统筹统战群团工作，凝聚发展合力</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做好统战工作，汇聚多方力量。坚持把宣传党的政治方向、弘扬主旋律作为统战工作主线，关注少数民族学生成长，召开少数民族学生就业座谈会、学习座谈会，关注他们他们在学习、就业和生活上存在的困难，并开展一对一帮扶，在学习辅导、就业帮扶等方面提供精准服务；定期向民主党派人员征求对学院专业建设、人才培养等方面的意见和建议，支持民主党派成员各自党派的活动，为学院发展凝聚共识、汇聚力量。</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推动群团工作，激发队伍活力。响应校工会工作安排，组织教师参与学校运动会、排球赛比赛等文体活动，丰富教职工精神文化生活。指导学院团委开展志愿服务、社会实践活动，承办校园文化活动。依托党建引领学生成长，学院学生在第二届全国大学生职业规划大赛江苏赛区暨江苏省第十九届大学生职业规划大赛中获二等奖，在2025年第十九届“挑战杯”全国大学生课外学术科技作品竞赛江苏省选拔赛中获二等奖。</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（五）</w:t>
      </w:r>
      <w:bookmarkStart w:id="0" w:name="OLE_LINK1"/>
      <w:r>
        <w:rPr>
          <w:rFonts w:hint="eastAsia" w:ascii="楷体" w:hAnsi="楷体" w:eastAsia="楷体" w:cs="楷体"/>
          <w:kern w:val="2"/>
          <w:sz w:val="32"/>
          <w:szCs w:val="32"/>
          <w:lang w:val="en-US" w:eastAsia="zh-CN" w:bidi="ar-SA"/>
        </w:rPr>
        <w:t>深化党建业务融合，推动高质量发展</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党建引领学科专业建设。围绕“党建工作与事业发展融合到位”要求，以党建推动专业升级，供热通风与空调工程技术专业获批江苏省高等职业教育第二批高水平专业群；发挥党员在科研中的带头作用，学院党员骨干教师杨峥博士申请的《“原位-异位”两步级联温和解聚低阶煤中有机质定向制备高值含氧化学品》项目，成功获批国家自然科学基金青年科学基金项目，实现学院国家自然科学基金项目“零的突破”。</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以党建培育“双创”示范标杆。</w:t>
      </w:r>
      <w:bookmarkEnd w:id="0"/>
      <w:r>
        <w:rPr>
          <w:rFonts w:hint="eastAsia" w:ascii="仿宋" w:hAnsi="仿宋" w:eastAsia="仿宋" w:cs="仿宋"/>
          <w:kern w:val="2"/>
          <w:sz w:val="32"/>
          <w:szCs w:val="32"/>
          <w:lang w:val="en-US" w:eastAsia="zh-CN" w:bidi="ar-SA"/>
        </w:rPr>
        <w:t>围绕全国党建工作样板支部、标杆院系“双创”培育目标，将“双创”创建作为提升基层党组织政治功能和组织力的重要抓手，推动党建与事业发展深度融合。教工党支部高质量通过全国党建工作样板支部中期验收，学生党支部获批校级党建工作样板支部，形成支部建设示范效应。学院以样板支部培育为基础，梳理党建与学科专业建设、人才培养、科研创新的融合路径，整合党员骨干力量、优化工作机制，积极申报省级党建工作标杆院系，推动“双创” 创建工作全面提升，为学院高质量发展提供组织保障。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（六）扎实履行法制建设职责，筑牢法治育人根基​</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党建引领法制建设，将法治教育融入育人全过程。依托“三会一课”“主题党日”主题班会课开展《民法典》《职业教育法》等专题学习。推动法治教育与专业教学融合，在实训课程中嵌入行业法规教学，为学生开展法制专题讲座。健全学院依法决策机制，规范党务、院务公开，完善师生权益保障渠道，及时化解师生各类矛盾，师生法治意识和法治素养显著提升，营造了尊法学法守法用法的良好氛围。​</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（七）从严抓实安全工作，守住校园安全底线​</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始终把安全工作作为重大政治责任，成立由党总支书记和院长牵头的安全工作领导小组，签订安全责任书，层层压实责任。聚焦实验室、学生宿舍等重点区域，开展消防安全、用电安全、设备安全等专项排查 10 次。通过安全主题班会、应急演练、安全知识讲座等形式，开展防诈骗、防溺水、交通安全等教育活动 8 场，覆盖师生 1100 余人次。建立党员安全责任区，党员带头排查隐患、宣传安全知识，全年未发生安全责任事故，为学院教育教学工作平稳开展提供了坚实保障。​</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（八）扎实做好就业工作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动员各方力量做好2025届毕业生的就业工作。构建了校企、校友、家校三方联动，通过思想引领、就业能力提升、拓展就业资源和开展跟踪服务的“三维联动、四维赋能”就业育人体系。2025年开展专场招聘会2场，邀请11家企业进校招聘，走访35家企业开展访企拓岗工作，在建筑行业整体下行，用人单位减少的情况下，我院2025届毕业生的去向落实率为95.31%。</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四、严格纪律学习，树立廉洁自律意识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年来，我能够强化廉政知识理论的学习，努力提高理论素养，不断提高理论水平、精神境界和政治素质，增强廉洁自律意识，时刻思考自己的言行是否符合党章党纪的要求，时刻想到党章党纪的严肃性，自觉用党规政纪规范和约束自己的言行，努力做到防微杜渐，竖不攀，横不比，努力做到形象上自重、思想上自省、纪律上自警、工作上自励，把廉政建设变成自觉行动，不断锤炼党性，增强党性修养，自觉做到政治上与党中央保持高度一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不足之处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（一）党建工作团队力量还没有充分发挥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教</w:t>
      </w:r>
      <w:r>
        <w:rPr>
          <w:rFonts w:hint="eastAsia" w:ascii="仿宋" w:hAnsi="仿宋" w:eastAsia="仿宋" w:cs="仿宋"/>
          <w:kern w:val="2"/>
          <w:sz w:val="32"/>
          <w:szCs w:val="32"/>
          <w:lang w:val="en-US" w:eastAsia="zh-CN" w:bidi="ar-SA"/>
        </w:rPr>
        <w:t>工党支部书记和支委均为为教师兼任，党建工作和教学科研等工作时间精力分配存在刚性矛盾。教学科研任务常使党建工作常处于“被动应对”状态。同时支委分工不够明确，沟通协调机制不健全，缺乏常态化工作研讨，未能凝聚起党建工作整体合力，影响了工作质效。</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（二）党务业务的融合路径还不清晰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党建工作与教学、科研、专业建设等业务工作“两张皮”问题尚未根本解决。现有党建活动多为通用性设计，未围绕专业课程改革、技能竞赛、校企合作、学生就业等核心业务设计针对性设计，党建对业务的引领促进作用不明显。同时党务与业务两者在工作部署、推进落实、成效评估等环节缺乏有效衔接，难以形成“党建促业务、业务强党建”的良性互动。</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（三）有专业特点的党建工作的开展和挖掘还不够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党建工作未能充分结合学院专业特色，缺乏辨识度和吸引力。党建工作与行业元素融入不深，未将行业职业道德、工匠精神理念等融入党建教育，未能通过党建工作强化学生专业素养和行业认同感，难以充分发挥党建在专业人才培养中的引领作用。</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下一步，我将针对上述不足，切实加以改进。一是加强党建工作团队建设，优化分工协作机制，缓解兼职教师时间冲突，提升党建工作主动性与实效性；二是深化党建与业务融合，围绕核心业务设计特色党建活动，建立协同推进与成效评估机制，形成良性互动格局；三是挖掘专业特色党建内涵，融入行业元素与工匠精神，打造具有学院辨识度的党建品牌。持续以更高标准、更严要求履职尽责，为学院高质量发展提供坚强的政治保障与组织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013011-8E6A-4796-A41D-2182E15A0D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9FAFDFB8-7BA8-43B7-AB6F-C84362629BF2}"/>
  </w:font>
  <w:font w:name="仿宋">
    <w:panose1 w:val="02010609060101010101"/>
    <w:charset w:val="86"/>
    <w:family w:val="auto"/>
    <w:pitch w:val="default"/>
    <w:sig w:usb0="800002BF" w:usb1="38CF7CFA" w:usb2="00000016" w:usb3="00000000" w:csb0="00040001" w:csb1="00000000"/>
    <w:embedRegular r:id="rId3" w:fontKey="{51751A86-BE80-4405-A294-18B3E26DBF61}"/>
  </w:font>
  <w:font w:name="楷体">
    <w:panose1 w:val="02010609060101010101"/>
    <w:charset w:val="86"/>
    <w:family w:val="auto"/>
    <w:pitch w:val="default"/>
    <w:sig w:usb0="800002BF" w:usb1="38CF7CFA" w:usb2="00000016" w:usb3="00000000" w:csb0="00040001" w:csb1="00000000"/>
    <w:embedRegular r:id="rId4" w:fontKey="{F18836D8-9C88-4491-A77F-8403F55E56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6AE68"/>
    <w:multiLevelType w:val="singleLevel"/>
    <w:tmpl w:val="EBB6AE6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ZTkyNmQ5N2RjZWQ5NjY2ZGYwOTI1ZmU2NjkyZmEifQ=="/>
  </w:docVars>
  <w:rsids>
    <w:rsidRoot w:val="16E957F0"/>
    <w:rsid w:val="0324005F"/>
    <w:rsid w:val="0A090DFB"/>
    <w:rsid w:val="0B8E7B2A"/>
    <w:rsid w:val="1588139B"/>
    <w:rsid w:val="16E957F0"/>
    <w:rsid w:val="27E40DC2"/>
    <w:rsid w:val="4ED05D25"/>
    <w:rsid w:val="578504FF"/>
    <w:rsid w:val="58E258A1"/>
    <w:rsid w:val="5CCE515E"/>
    <w:rsid w:val="5D55666E"/>
    <w:rsid w:val="645C1924"/>
    <w:rsid w:val="668E05DB"/>
    <w:rsid w:val="67A86469"/>
    <w:rsid w:val="7C3D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Theme="majorHAnsi" w:hAnsiTheme="majorHAnsi" w:cstheme="majorBid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Words>
  <Characters>22</Characters>
  <Lines>0</Lines>
  <Paragraphs>0</Paragraphs>
  <TotalTime>4</TotalTime>
  <ScaleCrop>false</ScaleCrop>
  <LinksUpToDate>false</LinksUpToDate>
  <CharactersWithSpaces>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2025-12-15T07:00:00Z</dcterms:created>
  <dc:creator>余涛</dc:creator>
  <cp:lastModifiedBy>余涛</cp:lastModifiedBy>
  <dcterms:modified xsi:type="dcterms:W3CDTF">2025-12-24T02:03:41Z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78AD49A635EA42C9B3E112AD8D607482_11</vt:lpwstr>
  </property>
</Properties>
</file>